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828E" w14:textId="77777777" w:rsidR="00CB7A54" w:rsidRDefault="000C02EF">
      <w:pPr>
        <w:pStyle w:val="Ttulo"/>
        <w:spacing w:line="264" w:lineRule="auto"/>
      </w:pPr>
      <w:r>
        <w:t>Manual técnico de configuração</w:t>
      </w:r>
      <w:r>
        <w:br/>
        <w:t>Cacimbo POS Gourmet</w:t>
      </w:r>
    </w:p>
    <w:p w14:paraId="1841561C" w14:textId="77777777" w:rsidR="00CB7A54" w:rsidRDefault="000C02EF">
      <w:pPr>
        <w:pStyle w:val="Subttulo"/>
        <w:spacing w:after="360" w:line="264" w:lineRule="auto"/>
      </w:pPr>
      <w:r>
        <w:t>Instalação e configuração de servidor e postos</w:t>
      </w:r>
    </w:p>
    <w:p w14:paraId="1D911F74" w14:textId="77777777" w:rsidR="00CB7A54" w:rsidRDefault="000C02EF">
      <w:pPr>
        <w:spacing w:after="360" w:line="264" w:lineRule="auto"/>
      </w:pPr>
      <w:r>
        <w:t>Gourmet 1.5.16 e Sync 1.1.18</w:t>
      </w:r>
      <w:r>
        <w:br/>
        <w:t>Edição de 13 de Outubro de 2026</w:t>
      </w:r>
    </w:p>
    <w:p w14:paraId="63707038" w14:textId="77777777" w:rsidR="00CB7A54" w:rsidRDefault="000C02EF">
      <w:pPr>
        <w:spacing w:after="120" w:line="264" w:lineRule="auto"/>
      </w:pPr>
      <w:r>
        <w:t>Este manual orienta os técnicos na preparação, instalação, configuração e homologação do POS Gourmet. Explica o que configurar no servidor e em cada posto, os testes necessários e a forma de diagnosticar falhas sem perder contas ou duplicar documentos.</w:t>
      </w:r>
    </w:p>
    <w:p w14:paraId="6B8DEE55" w14:textId="77777777" w:rsidR="00CB7A54" w:rsidRDefault="000C02EF">
      <w:pPr>
        <w:spacing w:after="120" w:line="264" w:lineRule="auto"/>
      </w:pPr>
      <w:r>
        <w:t>A instalação correcta combina a origem ERP e KDS, a identidade da sessão Windows, o turno/zona, as permissões do operador e os destinos de dados. A configuração do catálogo, a partilha de contas e os pedidos online têm funções diferentes e devem ser verificadas separadamente.</w:t>
      </w:r>
    </w:p>
    <w:p w14:paraId="3EFD127D" w14:textId="77777777" w:rsidR="00CB7A54" w:rsidRDefault="000C02EF">
      <w:pPr>
        <w:spacing w:after="120" w:line="264" w:lineRule="auto"/>
      </w:pPr>
      <w:r>
        <w:t>As ilustrações mostram os formulários reais da aplicação, com dados de demonstração e caminhos de exemplo. Não utilizar os códigos QR, endereços de middleware ou identificadores demonstrativos numa instalação de produção.</w:t>
      </w:r>
    </w:p>
    <w:p w14:paraId="0DBB1690" w14:textId="77777777" w:rsidR="00CB7A54" w:rsidRDefault="000C02EF">
      <w:pPr>
        <w:spacing w:before="280" w:after="120" w:line="264" w:lineRule="auto"/>
      </w:pPr>
      <w:r>
        <w:t>Destinatários  Técnicos de instalação e suporte Cacimbo</w:t>
      </w:r>
      <w:r>
        <w:br/>
        <w:t>Formato  Procedimentos com campos a confirmar e resultados esperados</w:t>
      </w:r>
      <w:r>
        <w:br/>
        <w:t>Âmbito  Gourmet Windows x86 com ERP Access e Sync no servidor</w:t>
      </w:r>
    </w:p>
    <w:p w14:paraId="5D5D3AEC" w14:textId="77777777" w:rsidR="00CB7A54" w:rsidRDefault="000C02EF">
      <w:r>
        <w:br w:type="page"/>
      </w:r>
    </w:p>
    <w:p w14:paraId="5CAA5ACE" w14:textId="77777777" w:rsidR="00CB7A54" w:rsidRDefault="000C02EF">
      <w:pPr>
        <w:spacing w:after="120" w:line="264" w:lineRule="auto"/>
      </w:pPr>
      <w:r>
        <w:rPr>
          <w:b/>
          <w:sz w:val="36"/>
        </w:rPr>
        <w:lastRenderedPageBreak/>
        <w:t>Índice</w:t>
      </w:r>
    </w:p>
    <w:p w14:paraId="7CF2C3FF" w14:textId="68680FC1" w:rsidR="0076751B" w:rsidRPr="0076751B" w:rsidRDefault="000C02EF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r w:rsidRPr="0076751B">
        <w:rPr>
          <w:rFonts w:cs="Arial"/>
          <w:sz w:val="20"/>
        </w:rPr>
        <w:fldChar w:fldCharType="begin"/>
      </w:r>
      <w:r w:rsidRPr="0076751B">
        <w:rPr>
          <w:rFonts w:cs="Arial"/>
          <w:sz w:val="20"/>
        </w:rPr>
        <w:instrText>TOC \o "1-1" \h \z \u</w:instrText>
      </w:r>
      <w:r w:rsidRPr="0076751B">
        <w:rPr>
          <w:rFonts w:cs="Arial"/>
          <w:sz w:val="20"/>
        </w:rPr>
        <w:fldChar w:fldCharType="separate"/>
      </w:r>
      <w:hyperlink w:anchor="_Toc242796001" w:history="1">
        <w:r w:rsidR="0076751B" w:rsidRPr="0076751B">
          <w:rPr>
            <w:rStyle w:val="Hiperligao"/>
            <w:rFonts w:cs="Arial"/>
            <w:noProof/>
            <w:sz w:val="20"/>
          </w:rPr>
          <w:t>1 Arquitectura e papéis dos computadores</w:t>
        </w:r>
        <w:r w:rsidR="0076751B" w:rsidRPr="0076751B">
          <w:rPr>
            <w:rFonts w:cs="Arial"/>
            <w:noProof/>
            <w:webHidden/>
            <w:sz w:val="20"/>
          </w:rPr>
          <w:tab/>
        </w:r>
        <w:r w:rsidR="0076751B" w:rsidRPr="0076751B">
          <w:rPr>
            <w:rFonts w:cs="Arial"/>
            <w:noProof/>
            <w:webHidden/>
            <w:sz w:val="20"/>
          </w:rPr>
          <w:fldChar w:fldCharType="begin"/>
        </w:r>
        <w:r w:rsidR="0076751B" w:rsidRPr="0076751B">
          <w:rPr>
            <w:rFonts w:cs="Arial"/>
            <w:noProof/>
            <w:webHidden/>
            <w:sz w:val="20"/>
          </w:rPr>
          <w:instrText xml:space="preserve"> PAGEREF _Toc242796001 \h </w:instrText>
        </w:r>
        <w:r w:rsidR="0076751B" w:rsidRPr="0076751B">
          <w:rPr>
            <w:rFonts w:cs="Arial"/>
            <w:noProof/>
            <w:webHidden/>
            <w:sz w:val="20"/>
          </w:rPr>
        </w:r>
        <w:r w:rsidR="0076751B" w:rsidRPr="0076751B">
          <w:rPr>
            <w:rFonts w:cs="Arial"/>
            <w:noProof/>
            <w:webHidden/>
            <w:sz w:val="20"/>
          </w:rPr>
          <w:fldChar w:fldCharType="separate"/>
        </w:r>
        <w:r w:rsidR="0076751B">
          <w:rPr>
            <w:rFonts w:cs="Arial"/>
            <w:noProof/>
            <w:webHidden/>
            <w:sz w:val="20"/>
          </w:rPr>
          <w:t>3</w:t>
        </w:r>
        <w:r w:rsidR="0076751B"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0855FEEF" w14:textId="2CDB1DDD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02" w:history="1">
        <w:r w:rsidRPr="0076751B">
          <w:rPr>
            <w:rStyle w:val="Hiperligao"/>
            <w:rFonts w:cs="Arial"/>
            <w:noProof/>
            <w:sz w:val="20"/>
          </w:rPr>
          <w:t>2 Preparação e requisitos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_Toc242796002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4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6621BC83" w14:textId="6958A4B7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03" w:history="1">
        <w:r w:rsidRPr="0076751B">
          <w:rPr>
            <w:rStyle w:val="Hiperligao"/>
            <w:rFonts w:cs="Arial"/>
            <w:noProof/>
            <w:sz w:val="20"/>
          </w:rPr>
          <w:t>3 Instalação e actualização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_Toc242796003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5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3749D571" w14:textId="7818BE75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04" w:history="1">
        <w:r w:rsidRPr="0076751B">
          <w:rPr>
            <w:rStyle w:val="Hiperligao"/>
            <w:rFonts w:cs="Arial"/>
            <w:noProof/>
            <w:sz w:val="20"/>
          </w:rPr>
          <w:t>4 Login e identidade do posto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_Toc242796004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6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268E2073" w14:textId="4C6AE6CC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05" w:history="1">
        <w:r w:rsidRPr="0076751B">
          <w:rPr>
            <w:rStyle w:val="Hiperligao"/>
            <w:rFonts w:cs="Arial"/>
            <w:noProof/>
            <w:sz w:val="20"/>
          </w:rPr>
          <w:t>5 Configuração do posto autónomo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_Toc242796005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7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357FB1CC" w14:textId="728A05F4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06" w:history="1">
        <w:r w:rsidRPr="0076751B">
          <w:rPr>
            <w:rStyle w:val="Hiperligao"/>
            <w:rFonts w:cs="Arial"/>
            <w:noProof/>
            <w:sz w:val="20"/>
          </w:rPr>
          <w:t>6 Caminhos e permissões Windows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_Toc242796006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8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7ED4A6AA" w14:textId="65CB96BB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07" w:history="1">
        <w:r w:rsidRPr="0076751B">
          <w:rPr>
            <w:rStyle w:val="Hiperligao"/>
            <w:rFonts w:cs="Arial"/>
            <w:noProof/>
            <w:sz w:val="20"/>
          </w:rPr>
          <w:t>7 Identificadores e pastas de dados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_Toc242796007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9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3F0AB381" w14:textId="2FD0D9CD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08" w:history="1">
        <w:r w:rsidRPr="0076751B">
          <w:rPr>
            <w:rStyle w:val="Hiperligao"/>
            <w:rFonts w:cs="Arial"/>
            <w:noProof/>
            <w:sz w:val="20"/>
          </w:rPr>
          <w:t>8 Partilha de contas entre postos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_Toc242796008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10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18953D7F" w14:textId="1010C48B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09" w:history="1">
        <w:r w:rsidRPr="0076751B">
          <w:rPr>
            <w:rStyle w:val="Hiperligao"/>
            <w:rFonts w:cs="Arial"/>
            <w:noProof/>
            <w:sz w:val="20"/>
          </w:rPr>
          <w:t>9 Ensaio das contas e recuperação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_Toc242796009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11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3064FE9D" w14:textId="2D6CECEB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0" w:history="1">
        <w:r w:rsidRPr="0076751B">
          <w:rPr>
            <w:rStyle w:val="Hiperligao"/>
            <w:rFonts w:cs="Arial"/>
            <w:noProof/>
            <w:sz w:val="20"/>
          </w:rPr>
          <w:t>10 Serviço Sync da empresa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_Toc242796010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12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2D889FD5" w14:textId="4653E7FB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1" w:history="1">
        <w:r w:rsidRPr="0076751B">
          <w:rPr>
            <w:rStyle w:val="Hiperligao"/>
            <w:rFonts w:cs="Arial"/>
            <w:noProof/>
            <w:sz w:val="20"/>
          </w:rPr>
          <w:t>11 Publicação de catálogo no Sync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_Toc242796011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13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6D687D33" w14:textId="7AD4A4BB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2" w:history="1">
        <w:r w:rsidRPr="0076751B">
          <w:rPr>
            <w:rStyle w:val="Hiperligao"/>
            <w:rFonts w:cs="Arial"/>
            <w:noProof/>
            <w:sz w:val="20"/>
          </w:rPr>
          <w:t>12 Consumo do catálogo no POS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_Toc242796012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14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5C981106" w14:textId="58031830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3" w:history="1">
        <w:r w:rsidRPr="0076751B">
          <w:rPr>
            <w:rStyle w:val="Hiperligao"/>
            <w:rFonts w:cs="Arial"/>
            <w:noProof/>
            <w:sz w:val="20"/>
          </w:rPr>
          <w:t>13 Actualização e limites da cache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_Toc242796013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15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50D20AFD" w14:textId="37665E1C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4" w:history="1">
        <w:r w:rsidRPr="0076751B">
          <w:rPr>
            <w:rStyle w:val="Hiperligao"/>
            <w:rFonts w:cs="Arial"/>
            <w:noProof/>
            <w:sz w:val="20"/>
          </w:rPr>
          <w:t>14 Documentos e facturas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_Toc242796014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16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24FC76C3" w14:textId="2D2B4A7F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5" w:history="1">
        <w:r w:rsidRPr="0076751B">
          <w:rPr>
            <w:rStyle w:val="Hiperligao"/>
            <w:rFonts w:cs="Arial"/>
            <w:noProof/>
            <w:sz w:val="20"/>
          </w:rPr>
          <w:t>15 Formato de impressão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_Toc242796015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17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0464CB12" w14:textId="509BC438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6" w:history="1">
        <w:r w:rsidRPr="0076751B">
          <w:rPr>
            <w:rStyle w:val="Hiperligao"/>
            <w:rFonts w:cs="Arial"/>
            <w:noProof/>
            <w:sz w:val="20"/>
          </w:rPr>
          <w:t>16 Editor do talão TXT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_Toc242796016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18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29CF15CE" w14:textId="21E025A4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7" w:history="1">
        <w:r w:rsidRPr="0076751B">
          <w:rPr>
            <w:rStyle w:val="Hiperligao"/>
            <w:rFonts w:cs="Arial"/>
            <w:noProof/>
            <w:sz w:val="20"/>
          </w:rPr>
          <w:t>17 Pedidos comandas e KDS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_Toc242796017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19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08845662" w14:textId="3240796E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8" w:history="1">
        <w:r w:rsidRPr="0076751B">
          <w:rPr>
            <w:rStyle w:val="Hiperligao"/>
            <w:rFonts w:cs="Arial"/>
            <w:noProof/>
            <w:sz w:val="20"/>
          </w:rPr>
          <w:t>18 Salas e mesas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_Toc242796018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20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57F29935" w14:textId="23CD1300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19" w:history="1">
        <w:r w:rsidRPr="0076751B">
          <w:rPr>
            <w:rStyle w:val="Hiperligao"/>
            <w:rFonts w:cs="Arial"/>
            <w:noProof/>
            <w:sz w:val="20"/>
          </w:rPr>
          <w:t>19 Visibilidade por posto e família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_Toc242796019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21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10EC7B85" w14:textId="05471EBB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0" w:history="1">
        <w:r w:rsidRPr="0076751B">
          <w:rPr>
            <w:rStyle w:val="Hiperligao"/>
            <w:rFonts w:cs="Arial"/>
            <w:noProof/>
            <w:sz w:val="20"/>
          </w:rPr>
          <w:t>20 Zona e turno operacional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_Toc242796020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22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5B4B5B0E" w14:textId="0E9936F4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1" w:history="1">
        <w:r w:rsidRPr="0076751B">
          <w:rPr>
            <w:rStyle w:val="Hiperligao"/>
            <w:rFonts w:cs="Arial"/>
            <w:noProof/>
            <w:sz w:val="20"/>
          </w:rPr>
          <w:t>21 Pedidos online e autorização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_Toc242796021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23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74F11BB3" w14:textId="2C1E0935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2" w:history="1">
        <w:r w:rsidRPr="0076751B">
          <w:rPr>
            <w:rStyle w:val="Hiperligao"/>
            <w:rFonts w:cs="Arial"/>
            <w:noProof/>
            <w:sz w:val="20"/>
          </w:rPr>
          <w:t>22 QR de cliente e empregado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_Toc242796022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24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60C08648" w14:textId="0ACCEA81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3" w:history="1">
        <w:r w:rsidRPr="0076751B">
          <w:rPr>
            <w:rStyle w:val="Hiperligao"/>
            <w:rFonts w:cs="Arial"/>
            <w:noProof/>
            <w:sz w:val="20"/>
          </w:rPr>
          <w:t>23 Interface operacional e teste inicial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_Toc242796023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25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54EC537E" w14:textId="1047C0A5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4" w:history="1">
        <w:r w:rsidRPr="0076751B">
          <w:rPr>
            <w:rStyle w:val="Hiperligao"/>
            <w:rFonts w:cs="Arial"/>
            <w:noProof/>
            <w:sz w:val="20"/>
          </w:rPr>
          <w:t>24 Aparência e densidade do ecrã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_Toc242796024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26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094BF2BA" w14:textId="05B74208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5" w:history="1">
        <w:r w:rsidRPr="0076751B">
          <w:rPr>
            <w:rStyle w:val="Hiperligao"/>
            <w:rFonts w:cs="Arial"/>
            <w:noProof/>
            <w:sz w:val="20"/>
          </w:rPr>
          <w:t>25 Balança COM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_Toc242796025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27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41AB76E7" w14:textId="06059FFC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6" w:history="1">
        <w:r w:rsidRPr="0076751B">
          <w:rPr>
            <w:rStyle w:val="Hiperligao"/>
            <w:rFonts w:cs="Arial"/>
            <w:noProof/>
            <w:sz w:val="20"/>
          </w:rPr>
          <w:t>26 Scanner COM e teclado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_Toc242796026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28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69FD51A2" w14:textId="7B5B4F8A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7" w:history="1">
        <w:r w:rsidRPr="0076751B">
          <w:rPr>
            <w:rStyle w:val="Hiperligao"/>
            <w:rFonts w:cs="Arial"/>
            <w:noProof/>
            <w:sz w:val="20"/>
          </w:rPr>
          <w:t>27 Visor de linha serial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_Toc242796027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29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3631AC43" w14:textId="298A44DF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8" w:history="1">
        <w:r w:rsidRPr="0076751B">
          <w:rPr>
            <w:rStyle w:val="Hiperligao"/>
            <w:rFonts w:cs="Arial"/>
            <w:noProof/>
            <w:sz w:val="20"/>
          </w:rPr>
          <w:t>28 Visor gráfico do cliente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_Toc242796028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30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2AAA5C36" w14:textId="4602DE70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29" w:history="1">
        <w:r w:rsidRPr="0076751B">
          <w:rPr>
            <w:rStyle w:val="Hiperligao"/>
            <w:rFonts w:cs="Arial"/>
            <w:noProof/>
            <w:sz w:val="20"/>
          </w:rPr>
          <w:t>29 Terminal de pagamento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_Toc242796029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31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64A03D3C" w14:textId="12BB38DB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30" w:history="1">
        <w:r w:rsidRPr="0076751B">
          <w:rPr>
            <w:rStyle w:val="Hiperligao"/>
            <w:rFonts w:cs="Arial"/>
            <w:noProof/>
            <w:sz w:val="20"/>
          </w:rPr>
          <w:t>30 Guardar e validar a configuração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_Toc242796030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32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725A1AC8" w14:textId="7424D77D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31" w:history="1">
        <w:r w:rsidRPr="0076751B">
          <w:rPr>
            <w:rStyle w:val="Hiperligao"/>
            <w:rFonts w:cs="Arial"/>
            <w:noProof/>
            <w:sz w:val="20"/>
          </w:rPr>
          <w:t>31 Backup recuperação e logs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_Toc242796031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33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05C271C1" w14:textId="74608175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32" w:history="1">
        <w:r w:rsidRPr="0076751B">
          <w:rPr>
            <w:rStyle w:val="Hiperligao"/>
            <w:rFonts w:cs="Arial"/>
            <w:noProof/>
            <w:sz w:val="20"/>
          </w:rPr>
          <w:t>32 Diagnóstico de arranque e partilha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_Toc242796032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34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0F92BFC6" w14:textId="59411BA5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33" w:history="1">
        <w:r w:rsidRPr="0076751B">
          <w:rPr>
            <w:rStyle w:val="Hiperligao"/>
            <w:rFonts w:cs="Arial"/>
            <w:noProof/>
            <w:sz w:val="20"/>
          </w:rPr>
          <w:t>33 Diagnóstico de online e emissão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_Toc242796033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35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0BD3CD6C" w14:textId="55518898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34" w:history="1">
        <w:r w:rsidRPr="0076751B">
          <w:rPr>
            <w:rStyle w:val="Hiperligao"/>
            <w:rFonts w:cs="Arial"/>
            <w:noProof/>
            <w:sz w:val="20"/>
          </w:rPr>
          <w:t>34 Checklist de entrega ao cliente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_Toc242796034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36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577C6E71" w14:textId="6A6312D0" w:rsidR="0076751B" w:rsidRPr="0076751B" w:rsidRDefault="0076751B" w:rsidP="0076751B">
      <w:pPr>
        <w:pStyle w:val="ndice1"/>
        <w:tabs>
          <w:tab w:val="right" w:leader="dot" w:pos="10012"/>
        </w:tabs>
        <w:spacing w:after="0" w:line="240" w:lineRule="auto"/>
        <w:rPr>
          <w:rFonts w:cs="Arial"/>
          <w:noProof/>
          <w:color w:val="auto"/>
          <w:kern w:val="2"/>
          <w:sz w:val="20"/>
          <w:szCs w:val="24"/>
          <w:lang w:val="pt-AO" w:eastAsia="pt-AO"/>
          <w14:ligatures w14:val="standardContextual"/>
        </w:rPr>
      </w:pPr>
      <w:hyperlink w:anchor="_Toc242796035" w:history="1">
        <w:r w:rsidRPr="0076751B">
          <w:rPr>
            <w:rStyle w:val="Hiperligao"/>
            <w:rFonts w:cs="Arial"/>
            <w:noProof/>
            <w:sz w:val="20"/>
          </w:rPr>
          <w:t>35 Referências e âmbito desta edição</w:t>
        </w:r>
        <w:r w:rsidRPr="0076751B">
          <w:rPr>
            <w:rFonts w:cs="Arial"/>
            <w:noProof/>
            <w:webHidden/>
            <w:sz w:val="20"/>
          </w:rPr>
          <w:tab/>
        </w:r>
        <w:r w:rsidRPr="0076751B">
          <w:rPr>
            <w:rFonts w:cs="Arial"/>
            <w:noProof/>
            <w:webHidden/>
            <w:sz w:val="20"/>
          </w:rPr>
          <w:fldChar w:fldCharType="begin"/>
        </w:r>
        <w:r w:rsidRPr="0076751B">
          <w:rPr>
            <w:rFonts w:cs="Arial"/>
            <w:noProof/>
            <w:webHidden/>
            <w:sz w:val="20"/>
          </w:rPr>
          <w:instrText xml:space="preserve"> PAGEREF _Toc242796035 \h </w:instrText>
        </w:r>
        <w:r w:rsidRPr="0076751B">
          <w:rPr>
            <w:rFonts w:cs="Arial"/>
            <w:noProof/>
            <w:webHidden/>
            <w:sz w:val="20"/>
          </w:rPr>
        </w:r>
        <w:r w:rsidRPr="0076751B">
          <w:rPr>
            <w:rFonts w:cs="Arial"/>
            <w:noProof/>
            <w:webHidden/>
            <w:sz w:val="20"/>
          </w:rPr>
          <w:fldChar w:fldCharType="separate"/>
        </w:r>
        <w:r>
          <w:rPr>
            <w:rFonts w:cs="Arial"/>
            <w:noProof/>
            <w:webHidden/>
            <w:sz w:val="20"/>
          </w:rPr>
          <w:t>37</w:t>
        </w:r>
        <w:r w:rsidRPr="0076751B">
          <w:rPr>
            <w:rFonts w:cs="Arial"/>
            <w:noProof/>
            <w:webHidden/>
            <w:sz w:val="20"/>
          </w:rPr>
          <w:fldChar w:fldCharType="end"/>
        </w:r>
      </w:hyperlink>
    </w:p>
    <w:p w14:paraId="0E6A8055" w14:textId="5BA5C675" w:rsidR="00CB7A54" w:rsidRDefault="000C02EF" w:rsidP="0076751B">
      <w:pPr>
        <w:spacing w:after="0" w:line="240" w:lineRule="auto"/>
      </w:pPr>
      <w:r w:rsidRPr="0076751B">
        <w:rPr>
          <w:rFonts w:cs="Arial"/>
          <w:sz w:val="20"/>
        </w:rPr>
        <w:fldChar w:fldCharType="end"/>
      </w:r>
    </w:p>
    <w:p w14:paraId="26C9FB25" w14:textId="77777777" w:rsidR="00CB7A54" w:rsidRDefault="000C02EF">
      <w:pPr>
        <w:spacing w:after="0" w:line="264" w:lineRule="auto"/>
      </w:pPr>
      <w:r>
        <w:t>No PDF, consultar pela secção numerada. Na versão Word, actualizar o índice quando alterar o documento.</w:t>
      </w:r>
    </w:p>
    <w:p w14:paraId="2DB4921C" w14:textId="77777777" w:rsidR="00CB7A54" w:rsidRDefault="000C02EF">
      <w:r>
        <w:br w:type="page"/>
      </w:r>
    </w:p>
    <w:p w14:paraId="03560395" w14:textId="77777777" w:rsidR="00CB7A54" w:rsidRDefault="000C02EF">
      <w:pPr>
        <w:pStyle w:val="Ttulo1"/>
        <w:spacing w:before="0" w:after="160" w:line="264" w:lineRule="auto"/>
      </w:pPr>
      <w:bookmarkStart w:id="0" w:name="_Toc242796001"/>
      <w:r>
        <w:lastRenderedPageBreak/>
        <w:t>1 Arquitectura e papéis dos computadores</w:t>
      </w:r>
      <w:bookmarkEnd w:id="0"/>
    </w:p>
    <w:p w14:paraId="15D42294" w14:textId="77777777" w:rsidR="00CB7A54" w:rsidRDefault="000C02EF">
      <w:pPr>
        <w:spacing w:after="120" w:line="264" w:lineRule="auto"/>
      </w:pPr>
      <w:r>
        <w:t>Defina a instalação antes de abrir o Setup. O servidor mantém as bases ERP e KDS, as pastas partilhadas e o serviço Sync. Cada posto executa o Gourmet e usa a identidade da sessão Windows.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27C88760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F4B21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31EFC7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0C3ABD92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E3ECC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Servidor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BF88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Bases ERP e KDS acessíveis, uma instância Sync por empresa e pastas Contas, Catalogo e Online quando utilizadas.</w:t>
            </w:r>
          </w:p>
        </w:tc>
      </w:tr>
      <w:tr w:rsidR="00CB7A54" w14:paraId="59D47756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7523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Posto de venda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91EE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Gourmet, controlador Access ODBC x86, impressoras e periféricos locais. O processo do Cacimbo ERP não precisa estar aberto.</w:t>
            </w:r>
          </w:p>
        </w:tc>
      </w:tr>
      <w:tr w:rsidR="00CB7A54" w14:paraId="01B4FA64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3072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Posto KDS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5D54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KDS integrado ou autónomo com a mesma empresa e base KDS. O catálogo do POS não substitui os tickets KDS.</w:t>
            </w:r>
          </w:p>
        </w:tc>
      </w:tr>
      <w:tr w:rsidR="00CB7A54" w14:paraId="22987F6D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674E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RemoteApp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023C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 servidor executa o POS. Cada sessão é distinguida por SERVIDOR\UTILIZADOR_WINDOWS; confirmar também redireccionamento de impressoras e COM.</w:t>
            </w:r>
          </w:p>
        </w:tc>
      </w:tr>
      <w:tr w:rsidR="00CB7A54" w14:paraId="7EB8A30E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D4A0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Contas abertas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E72D8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Persistem no JSON operacional. A partilha permite consultá-las de outros postos; ainda não são documentos fiscais em FACTURAS.</w:t>
            </w:r>
          </w:p>
        </w:tc>
      </w:tr>
      <w:tr w:rsidR="00CB7A54" w14:paraId="2AAE412C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54411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Fecho fiscal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172D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 POS grava o documento, linhas, movimentos e assinatura no ERP. A cache do catálogo não substitui essa transacção.</w:t>
            </w:r>
          </w:p>
        </w:tc>
      </w:tr>
    </w:tbl>
    <w:p w14:paraId="7A0703E1" w14:textId="77777777" w:rsidR="00CB7A54" w:rsidRDefault="00CB7A54">
      <w:pPr>
        <w:spacing w:after="20" w:line="264" w:lineRule="auto"/>
      </w:pPr>
    </w:p>
    <w:p w14:paraId="7A2CD934" w14:textId="77777777" w:rsidR="00CB7A54" w:rsidRDefault="000C02EF">
      <w:pPr>
        <w:spacing w:after="120" w:line="264" w:lineRule="auto"/>
      </w:pPr>
      <w:r>
        <w:t>Separe as responsabilidades de partilha de vendas, publicação de artigos e pedidos online. Activar uma destas opções não activa automaticamente as restantes.</w:t>
      </w:r>
    </w:p>
    <w:p w14:paraId="25959382" w14:textId="77777777" w:rsidR="00CB7A54" w:rsidRDefault="000C02EF">
      <w:pPr>
        <w:spacing w:after="120" w:line="264" w:lineRule="auto"/>
      </w:pPr>
      <w:r>
        <w:t>Um mesmo computador pode acumular funções, mas deve existir apenas um serviço responsável pela empresa. Não instale um Sync concorrente em todos os postos.</w:t>
      </w:r>
    </w:p>
    <w:p w14:paraId="7648A030" w14:textId="77777777" w:rsidR="00CB7A54" w:rsidRDefault="000C02EF">
      <w:r>
        <w:br w:type="page"/>
      </w:r>
    </w:p>
    <w:p w14:paraId="5B3659F5" w14:textId="77777777" w:rsidR="00CB7A54" w:rsidRDefault="000C02EF">
      <w:pPr>
        <w:pStyle w:val="Ttulo1"/>
        <w:spacing w:before="0" w:after="160" w:line="264" w:lineRule="auto"/>
      </w:pPr>
      <w:bookmarkStart w:id="1" w:name="_Toc242796002"/>
      <w:r>
        <w:lastRenderedPageBreak/>
        <w:t>2 Preparação e requisitos</w:t>
      </w:r>
      <w:bookmarkEnd w:id="1"/>
    </w:p>
    <w:p w14:paraId="4F25E40B" w14:textId="77777777" w:rsidR="00CB7A54" w:rsidRDefault="000C02EF">
      <w:pPr>
        <w:spacing w:after="120" w:line="264" w:lineRule="auto"/>
      </w:pPr>
      <w:r>
        <w:t>Recolha os dados do cliente e faça uma cópia de segurança verificável antes de instalar ou alterar configurações. Registe as versões actualmente instaladas e a identificação do posto.</w:t>
      </w:r>
    </w:p>
    <w:p w14:paraId="7BAA643E" w14:textId="77777777" w:rsidR="00CB7A54" w:rsidRDefault="000C02EF">
      <w:pPr>
        <w:spacing w:after="100" w:line="264" w:lineRule="auto"/>
      </w:pPr>
      <w:r>
        <w:t>1. Identificar o ID numérico da empresa ERP, a unidade fiscal, o armazém do posto e o responsável pelo Sync.</w:t>
      </w:r>
    </w:p>
    <w:p w14:paraId="52D48E17" w14:textId="77777777" w:rsidR="00CB7A54" w:rsidRDefault="000C02EF">
      <w:pPr>
        <w:spacing w:after="100" w:line="264" w:lineRule="auto"/>
      </w:pPr>
      <w:r>
        <w:t>2. Confirmar caminhos ERP, KDS, imagens, relatórios e pastas partilhadas. Testar com a conta Windows que será utilizada.</w:t>
      </w:r>
    </w:p>
    <w:p w14:paraId="3F5BF407" w14:textId="77777777" w:rsidR="00CB7A54" w:rsidRDefault="000C02EF">
      <w:pPr>
        <w:spacing w:after="100" w:line="264" w:lineRule="auto"/>
      </w:pPr>
      <w:r>
        <w:t>3. Preparar uma base de ensaio para testar emissão, impressão e pagamentos. Uma venda de teste em produção é um documento real.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33D846D6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D8B0E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BC821C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4CD963E4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25158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Versões desta edição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7490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Gourmet 1.5.16 e Sync 1.1.18. Capturas geradas em 1024×768; a organização visual adapta-se a ecrãs maiores.</w:t>
            </w:r>
          </w:p>
        </w:tc>
      </w:tr>
      <w:tr w:rsidR="00CB7A54" w14:paraId="0247903E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9ED3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Windows e arquitectura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DD9C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Usar os executáveis win-x86 fornecidos pelo Setup. Não instalar um ODBC x64 como substituto do controlador x86.</w:t>
            </w:r>
          </w:p>
        </w:tc>
      </w:tr>
      <w:tr w:rsidR="00CB7A54" w14:paraId="221D2C60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546C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Controlador Access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A341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Verificar em C:\Windows\SysWOW64\odbcad32.exe. A ligação MDB pode utilizar Jet x86 com alternativa ACE x86.</w:t>
            </w:r>
          </w:p>
        </w:tc>
      </w:tr>
      <w:tr w:rsidR="00CB7A54" w14:paraId="3768423D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C266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WebView2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B35B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Necessário nas funcionalidades que usam navegador integrado. O Setup verifica o pré-requisito.</w:t>
            </w:r>
          </w:p>
        </w:tc>
      </w:tr>
      <w:tr w:rsidR="00CB7A54" w14:paraId="14AD1541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1DDB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Resolução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62F71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Mínimo funcional Gourmet: 1024×768. Confirmar escala Windows, orientação do monitor e utilização touch.</w:t>
            </w:r>
          </w:p>
        </w:tc>
      </w:tr>
      <w:tr w:rsidR="00CB7A54" w14:paraId="5FD8D0D8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51C6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Licença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07C2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Licença autenticada, data válida, NIF da entidade fiscal, módulo e slot de posto disponíveis. Gestão Comercial e Gestão Hoteleira também autorizam o POS.</w:t>
            </w:r>
          </w:p>
        </w:tc>
      </w:tr>
      <w:tr w:rsidR="00CB7A54" w14:paraId="252F1347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0CA1C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Rede e relógio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64D4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Caminhos UNC acessíveis para a conta do operador e para a conta do serviço. Sincronizar a hora do servidor e dos postos.</w:t>
            </w:r>
          </w:p>
        </w:tc>
      </w:tr>
    </w:tbl>
    <w:p w14:paraId="1A036203" w14:textId="77777777" w:rsidR="00CB7A54" w:rsidRDefault="00CB7A54">
      <w:pPr>
        <w:spacing w:after="20" w:line="264" w:lineRule="auto"/>
      </w:pPr>
    </w:p>
    <w:p w14:paraId="0ED3D10E" w14:textId="77777777" w:rsidR="00CB7A54" w:rsidRDefault="000C02EF">
      <w:pPr>
        <w:spacing w:after="120" w:line="264" w:lineRule="auto"/>
      </w:pPr>
      <w:r>
        <w:t>Não apagar hashes, numeradores, ficheiros de contas ou registos de posto para ultrapassar um erro. Primeiro identificar a causa e preservar as evidências.</w:t>
      </w:r>
    </w:p>
    <w:p w14:paraId="6F07AFE5" w14:textId="77777777" w:rsidR="00CB7A54" w:rsidRDefault="000C02EF">
      <w:r>
        <w:br w:type="page"/>
      </w:r>
    </w:p>
    <w:p w14:paraId="14F3CBAC" w14:textId="77777777" w:rsidR="00CB7A54" w:rsidRDefault="000C02EF">
      <w:pPr>
        <w:pStyle w:val="Ttulo1"/>
        <w:spacing w:before="0" w:after="160" w:line="264" w:lineRule="auto"/>
      </w:pPr>
      <w:bookmarkStart w:id="2" w:name="_Toc242796003"/>
      <w:r>
        <w:lastRenderedPageBreak/>
        <w:t>3 Instalação e actualização</w:t>
      </w:r>
      <w:bookmarkEnd w:id="2"/>
    </w:p>
    <w:p w14:paraId="67D9331D" w14:textId="77777777" w:rsidR="00CB7A54" w:rsidRDefault="000C02EF">
      <w:pPr>
        <w:spacing w:after="120" w:line="264" w:lineRule="auto"/>
      </w:pPr>
      <w:r>
        <w:t>Execute o Setup independente Gourmet e seleccione a empresa correcta. Este instalador inclui Gourmet, KDS e Sync; os componentes opcionais devem corresponder ao papel desse computador.</w:t>
      </w:r>
    </w:p>
    <w:p w14:paraId="128AD121" w14:textId="77777777" w:rsidR="00CB7A54" w:rsidRDefault="000C02EF">
      <w:pPr>
        <w:spacing w:after="100" w:line="264" w:lineRule="auto"/>
      </w:pPr>
      <w:r>
        <w:t>1. Encerrar os POS envolvidos numa janela de manutenção; identificar contas abertas e processos de pagamento antes de parar aplicações.</w:t>
      </w:r>
    </w:p>
    <w:p w14:paraId="7285A08C" w14:textId="77777777" w:rsidR="00CB7A54" w:rsidRDefault="000C02EF">
      <w:pPr>
        <w:spacing w:after="100" w:line="264" w:lineRule="auto"/>
      </w:pPr>
      <w:r>
        <w:t>2. Guardar backup das bases, dados operacionais e configurações. Executar o instalador com autorização administrativa quando solicitado.</w:t>
      </w:r>
    </w:p>
    <w:p w14:paraId="0B6D1898" w14:textId="77777777" w:rsidR="00CB7A54" w:rsidRDefault="000C02EF">
      <w:pPr>
        <w:spacing w:after="100" w:line="264" w:lineRule="auto"/>
      </w:pPr>
      <w:r>
        <w:t>3. Escolher empresa e componentes; conferir os caminhos antes de concluir. Não aceitar uma empresa apenas porque está seleccionada por defeito.</w:t>
      </w:r>
    </w:p>
    <w:p w14:paraId="73552AE6" w14:textId="77777777" w:rsidR="00CB7A54" w:rsidRDefault="000C02EF">
      <w:pPr>
        <w:spacing w:after="100" w:line="264" w:lineRule="auto"/>
      </w:pPr>
      <w:r>
        <w:t>4. Abrir o Gourmet, verificar a versão, autenticar e confirmar empresa e posto. A primeira verificação pode registar um posto elegível na licença.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702D73BA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5BB5CA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9C027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63A61A2C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BDA56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Servidor com POS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800E0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Instalar Gourmet e Sync. Seleccionar KDS se for utilizado nesse computador.</w:t>
            </w:r>
          </w:p>
        </w:tc>
      </w:tr>
      <w:tr w:rsidR="00CB7A54" w14:paraId="756CE582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6F3B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Servidor apenas Sync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04BE9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Usar a instalação do Sync prevista para esse servidor. Se utilizar o Setup Gourmet, respeitar os componentes obrigatórios da variante e confirmar os atalhos criados.</w:t>
            </w:r>
          </w:p>
        </w:tc>
      </w:tr>
      <w:tr w:rsidR="00CB7A54" w14:paraId="54039BBB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DB17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Posto cliente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7D611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Instalar Gourmet. Desmarcar Sync quando o servidor já sincroniza essa empresa. KDS apenas quando necessário.</w:t>
            </w:r>
          </w:p>
        </w:tc>
      </w:tr>
      <w:tr w:rsidR="00CB7A54" w14:paraId="15DAE084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A3AF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Empresa do Setup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35BE8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Confirmar ID, nome e base Access. O Setup grava {pasta de instalação}\config\pos-company.json.</w:t>
            </w:r>
          </w:p>
        </w:tc>
      </w:tr>
      <w:tr w:rsidR="00CB7A54" w14:paraId="27834410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3E68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Actualização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F497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Manter a pasta/identidade da instalação existente. Confirmar que configurações, dados operacionais e estado do Sync foram preservados.</w:t>
            </w:r>
          </w:p>
        </w:tc>
      </w:tr>
    </w:tbl>
    <w:p w14:paraId="71D6D2C1" w14:textId="77777777" w:rsidR="00CB7A54" w:rsidRDefault="00CB7A54">
      <w:pPr>
        <w:spacing w:after="20" w:line="264" w:lineRule="auto"/>
      </w:pPr>
    </w:p>
    <w:p w14:paraId="5960381D" w14:textId="77777777" w:rsidR="00CB7A54" w:rsidRDefault="000C02EF">
      <w:pPr>
        <w:spacing w:after="120" w:line="264" w:lineRule="auto"/>
      </w:pPr>
      <w:r>
        <w:t>Se já existir um Sync legacy para a mesma empresa, confirmar a reutilização desse responsável. Uma actualização não deve criar outro consumidor para o mesmo tenant.</w:t>
      </w:r>
    </w:p>
    <w:p w14:paraId="5B559011" w14:textId="77777777" w:rsidR="00CB7A54" w:rsidRDefault="000C02EF">
      <w:r>
        <w:br w:type="page"/>
      </w:r>
    </w:p>
    <w:p w14:paraId="7C84CCB7" w14:textId="77777777" w:rsidR="00CB7A54" w:rsidRDefault="000C02EF">
      <w:pPr>
        <w:pStyle w:val="Ttulo1"/>
        <w:spacing w:before="0" w:after="160" w:line="264" w:lineRule="auto"/>
      </w:pPr>
      <w:bookmarkStart w:id="3" w:name="_Toc242796004"/>
      <w:r>
        <w:lastRenderedPageBreak/>
        <w:t>4 Login e identidade do posto</w:t>
      </w:r>
      <w:bookmarkEnd w:id="3"/>
    </w:p>
    <w:p w14:paraId="0DAE81F1" w14:textId="77777777" w:rsidR="00CB7A54" w:rsidRDefault="000C02EF">
      <w:pPr>
        <w:spacing w:after="120" w:line="264" w:lineRule="auto"/>
      </w:pPr>
      <w:r>
        <w:t>Escolha a empresa e toque no cartão do operador. O teclado PIN é activado imediatamente. A credencial e as permissões são as do ERP.</w:t>
      </w:r>
    </w:p>
    <w:p w14:paraId="7ABBBEF5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554F803" wp14:editId="67BB5544">
            <wp:extent cx="6345936" cy="4759452"/>
            <wp:effectExtent l="0" t="0" r="0" b="0"/>
            <wp:docPr id="1" name="Picture 1" descr="Login touch real com operadores de demonstração e PIN inline." title="4 Login e identidade do po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in-touch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9B6FE" w14:textId="77777777" w:rsidR="00CB7A54" w:rsidRDefault="000C02EF">
      <w:pPr>
        <w:spacing w:after="140" w:line="264" w:lineRule="auto"/>
      </w:pPr>
      <w:r>
        <w:rPr>
          <w:i/>
          <w:sz w:val="18"/>
        </w:rPr>
        <w:t>Figura 1  Login touch real com operadores de demonstração e PIN inline.</w:t>
      </w:r>
    </w:p>
    <w:p w14:paraId="170DD6AA" w14:textId="77777777" w:rsidR="00CB7A54" w:rsidRDefault="000C02EF">
      <w:pPr>
        <w:spacing w:after="100" w:line="264" w:lineRule="auto"/>
      </w:pPr>
      <w:r>
        <w:t>1. Confirmar empresa e identidade Windows no cabeçalho. Em RemoteApp, utilizar uma conta Windows distinta quando as sessões precisam de restrições independentes.</w:t>
      </w:r>
    </w:p>
    <w:p w14:paraId="08F0E791" w14:textId="77777777" w:rsidR="00CB7A54" w:rsidRDefault="000C02EF">
      <w:pPr>
        <w:spacing w:after="100" w:line="264" w:lineRule="auto"/>
      </w:pPr>
      <w:r>
        <w:t>2. Usar PIN numérico de 4 a 6 dígitos quando a palavra-passe ERP tem esse formato. Usar Palavra-passe para credenciais alfanuméricas; não existe um PIN separado no ERP.</w:t>
      </w:r>
    </w:p>
    <w:p w14:paraId="1CF054CF" w14:textId="77777777" w:rsidR="00CB7A54" w:rsidRDefault="000C02EF">
      <w:pPr>
        <w:spacing w:after="100" w:line="264" w:lineRule="auto"/>
      </w:pPr>
      <w:r>
        <w:t>3. Se LOGIN_PASS estiver vazio ou for utilizada ORIGINAL_PASS, definir a senha pessoal na janela apresentada. Nesses casos não é exigida a senha anterior.</w:t>
      </w:r>
    </w:p>
    <w:p w14:paraId="4AF24657" w14:textId="77777777" w:rsidR="00CB7A54" w:rsidRDefault="000C02EF">
      <w:pPr>
        <w:spacing w:after="100" w:line="264" w:lineRule="auto"/>
      </w:pPr>
      <w:r>
        <w:t>4. Confirmar que o operador possui UtilizaPOS e acesso ao perfil. Após falhas repetidas, respeitar o prazo mostrado em vez de reiniciar para contornar o limite.</w:t>
      </w:r>
    </w:p>
    <w:p w14:paraId="4B8159D6" w14:textId="77777777" w:rsidR="00CB7A54" w:rsidRDefault="000C02EF">
      <w:pPr>
        <w:spacing w:after="120" w:line="264" w:lineRule="auto"/>
      </w:pPr>
      <w:r>
        <w:t>Dois operadores ERP podem usar a mesma sessão Windows e partilhar o contexto do posto. Para separar contexto e restrições em RemoteApp, separar também as sessões Windows. A partilha de turno é uma escolha operacional, não consequência do nome do servidor.</w:t>
      </w:r>
    </w:p>
    <w:p w14:paraId="3C60459A" w14:textId="77777777" w:rsidR="00CB7A54" w:rsidRDefault="000C02EF">
      <w:r>
        <w:br w:type="page"/>
      </w:r>
    </w:p>
    <w:p w14:paraId="545AFD23" w14:textId="77777777" w:rsidR="00CB7A54" w:rsidRDefault="000C02EF">
      <w:pPr>
        <w:pStyle w:val="Ttulo1"/>
        <w:spacing w:before="0" w:after="160" w:line="264" w:lineRule="auto"/>
      </w:pPr>
      <w:bookmarkStart w:id="4" w:name="_Toc242796005"/>
      <w:r>
        <w:lastRenderedPageBreak/>
        <w:t>5 Configuração do posto autónomo</w:t>
      </w:r>
      <w:bookmarkEnd w:id="4"/>
    </w:p>
    <w:p w14:paraId="41ADF989" w14:textId="77777777" w:rsidR="00CB7A54" w:rsidRDefault="000C02EF">
      <w:pPr>
        <w:spacing w:after="120" w:line="264" w:lineRule="auto"/>
      </w:pPr>
      <w:r>
        <w:t>Entre com um operador autorizado e abra CONFIG. → POSTO AUTÓNOMO. Esta configuração permite usar o Gourmet sem abrir a aplicação ERP nesse posto.</w:t>
      </w:r>
    </w:p>
    <w:p w14:paraId="4A4AE418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8C30B2A" wp14:editId="0D900E99">
            <wp:extent cx="6345936" cy="4759452"/>
            <wp:effectExtent l="0" t="0" r="0" b="0"/>
            <wp:docPr id="2" name="Picture 2" descr="CONFIG. → POSTO AUTÓNOMO. Caminhos apresentados apenas como exemplo." title="5 Configuração do posto autóno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posto-autonom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5911" w14:textId="77777777" w:rsidR="00CB7A54" w:rsidRDefault="000C02EF">
      <w:pPr>
        <w:spacing w:after="140" w:line="264" w:lineRule="auto"/>
      </w:pPr>
      <w:r>
        <w:rPr>
          <w:i/>
          <w:sz w:val="18"/>
        </w:rPr>
        <w:t>Figura 2  CONFIG. → POSTO AUTÓNOMO. Caminhos apresentados apenas como exemplo.</w:t>
      </w:r>
    </w:p>
    <w:p w14:paraId="1EEEADAE" w14:textId="77777777" w:rsidR="00CB7A54" w:rsidRDefault="000C02EF">
      <w:pPr>
        <w:spacing w:after="100" w:line="264" w:lineRule="auto"/>
      </w:pPr>
      <w:r>
        <w:t>1. Em Base Access da empresa, escolher a MDB/ACCDB correcta. Para rede, preferir \\SERVIDOR\Cacimbo\Dados\restaurante.mdb a uma letra de unidade mapeada.</w:t>
      </w:r>
    </w:p>
    <w:p w14:paraId="4589B125" w14:textId="77777777" w:rsidR="00CB7A54" w:rsidRDefault="000C02EF">
      <w:pPr>
        <w:spacing w:after="100" w:line="264" w:lineRule="auto"/>
      </w:pPr>
      <w:r>
        <w:t>2. Em Pasta de imagens dos artigos, seleccionar a origem acessível nesse posto. A pasta de imagens pode ser diferente do caminho local utilizado pelo servidor.</w:t>
      </w:r>
    </w:p>
    <w:p w14:paraId="4E5DB67A" w14:textId="77777777" w:rsidR="00CB7A54" w:rsidRDefault="000C02EF">
      <w:pPr>
        <w:spacing w:after="100" w:line="264" w:lineRule="auto"/>
      </w:pPr>
      <w:r>
        <w:t>3. Confirmar Armazém do posto com o administrador ERP. Esta escolha determina o contexto do catálogo e das existências; não confundir com uma lista comercial de preços.</w:t>
      </w:r>
    </w:p>
    <w:p w14:paraId="7C2E3E95" w14:textId="77777777" w:rsidR="00CB7A54" w:rsidRDefault="000C02EF">
      <w:pPr>
        <w:spacing w:after="100" w:line="264" w:lineRule="auto"/>
      </w:pPr>
      <w:r>
        <w:t>4. Clicar TESTAR CAMINHOS, ler o resultado, clicar GRAVAR CONFIGURAÇÃO e fechar/abrir o POS para aplicar alterações à base, imagens ou armazém.</w:t>
      </w:r>
    </w:p>
    <w:p w14:paraId="1523D949" w14:textId="77777777" w:rsidR="00CB7A54" w:rsidRDefault="000C02EF">
      <w:pPr>
        <w:spacing w:after="120" w:line="264" w:lineRule="auto"/>
      </w:pPr>
      <w:r>
        <w:t>O teste de caminhos não valida a licença, emissão fiscal, impressoras ou Sync. A base continua necessária para autenticação, permissões, turno e documentos.</w:t>
      </w:r>
    </w:p>
    <w:p w14:paraId="1B538270" w14:textId="77777777" w:rsidR="00CB7A54" w:rsidRDefault="000C02EF">
      <w:r>
        <w:br w:type="page"/>
      </w:r>
    </w:p>
    <w:p w14:paraId="6DBFD003" w14:textId="77777777" w:rsidR="00CB7A54" w:rsidRDefault="000C02EF">
      <w:pPr>
        <w:pStyle w:val="Ttulo1"/>
        <w:spacing w:before="0" w:after="160" w:line="264" w:lineRule="auto"/>
      </w:pPr>
      <w:bookmarkStart w:id="5" w:name="_Toc242796006"/>
      <w:r>
        <w:lastRenderedPageBreak/>
        <w:t>6 Caminhos e permissões Windows</w:t>
      </w:r>
      <w:bookmarkEnd w:id="5"/>
    </w:p>
    <w:p w14:paraId="729BEE4F" w14:textId="77777777" w:rsidR="00CB7A54" w:rsidRDefault="000C02EF">
      <w:pPr>
        <w:spacing w:after="120" w:line="264" w:lineRule="auto"/>
      </w:pPr>
      <w:r>
        <w:t>Uma ligação partilhada Access depende das permissões da pasta, e não apenas da leitura do ficheiro MDB. O controlador precisa de criar e gerir o ficheiro de bloqueio junto da base.</w:t>
      </w:r>
    </w:p>
    <w:p w14:paraId="63124A34" w14:textId="77777777" w:rsidR="00CB7A54" w:rsidRDefault="000C02EF">
      <w:pPr>
        <w:spacing w:after="100" w:line="264" w:lineRule="auto"/>
      </w:pPr>
      <w:r>
        <w:t>1. Testar a partilha dentro da sessão Windows do operador. Repetir o teste com a conta de início de sessão do serviço quando o Sync usa UNC.</w:t>
      </w:r>
    </w:p>
    <w:p w14:paraId="4FB59052" w14:textId="77777777" w:rsidR="00CB7A54" w:rsidRDefault="000C02EF">
      <w:pPr>
        <w:spacing w:after="100" w:line="264" w:lineRule="auto"/>
      </w:pPr>
      <w:r>
        <w:t>2. No servidor, confirmar a conta em Serviços → propriedades do Sync → Iniciar sessão. LocalSystem não herda as unidades mapeadas do utilizador.</w:t>
      </w:r>
    </w:p>
    <w:p w14:paraId="036E750E" w14:textId="77777777" w:rsidR="00CB7A54" w:rsidRDefault="000C02EF">
      <w:pPr>
        <w:spacing w:after="100" w:line="264" w:lineRule="auto"/>
      </w:pPr>
      <w:r>
        <w:t>3. Se aparecer acesso exclusivo ou bloqueio, confirmar versões actualizadas, acesso à pasta e estado do controlador. Não apagar LDB/lock enquanto os processos estão activos.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4A083999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D56B4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40F35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40BE65E7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96782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Pasta das bases ERP e KDS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C344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Modificar para os operadores/conta do serviço que efectuam operações. Validar criação dos ficheiros de bloqueio. Manter a ligação em modo partilhado.</w:t>
            </w:r>
          </w:p>
        </w:tc>
      </w:tr>
      <w:tr w:rsidR="00CB7A54" w14:paraId="22AF8F53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82E2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Pasta Contas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F62D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Modificar para os operadores dos POS. São criados/substituídos JSON, temporários e lock.</w:t>
            </w:r>
          </w:p>
        </w:tc>
      </w:tr>
      <w:tr w:rsidR="00CB7A54" w14:paraId="6686F9DE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A25F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Pasta Catalogo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035A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Modificar para a conta do Sync; leitura para os POS. O serviço publica conteúdo e manifesto.</w:t>
            </w:r>
          </w:p>
        </w:tc>
      </w:tr>
      <w:tr w:rsidR="00CB7A54" w14:paraId="4E72B7E0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2CAE4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Pasta Online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805C9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Permissões compatíveis com os processos que escrevem o intercâmbio. A leitura de uma pasta não comprova que o canal online funciona.</w:t>
            </w:r>
          </w:p>
        </w:tc>
      </w:tr>
      <w:tr w:rsidR="00CB7A54" w14:paraId="24E7DC3C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4EDA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Imagens e relatórios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D30D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Leitura para o utilizador efectivo do POS. Confirmar também permissões na partilha e NTFS.</w:t>
            </w:r>
          </w:p>
        </w:tc>
      </w:tr>
      <w:tr w:rsidR="00CB7A54" w14:paraId="64E359CF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F8B6B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Dados locais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7AC2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%LOCALAPPDATA%\Cacimbo contém dados/configuração do operador. Não partilhar genericamente o AppData de um utilizador.</w:t>
            </w:r>
          </w:p>
        </w:tc>
      </w:tr>
      <w:tr w:rsidR="00CB7A54" w14:paraId="0848DD4D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942B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Configuração instalada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19BF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 Setup define o acesso necessário à pasta config. Não atribuir escrita a toda a pasta Program Files para resolver um erro isolado.</w:t>
            </w:r>
          </w:p>
        </w:tc>
      </w:tr>
    </w:tbl>
    <w:p w14:paraId="6E5E8326" w14:textId="77777777" w:rsidR="00CB7A54" w:rsidRDefault="00CB7A54">
      <w:pPr>
        <w:spacing w:after="20" w:line="264" w:lineRule="auto"/>
      </w:pPr>
    </w:p>
    <w:p w14:paraId="3ADA4124" w14:textId="77777777" w:rsidR="00CB7A54" w:rsidRDefault="000C02EF">
      <w:pPr>
        <w:spacing w:after="120" w:line="264" w:lineRule="auto"/>
      </w:pPr>
      <w:r>
        <w:t>Nos exemplos seguintes, SERVIDOR e os nomes de partilha são ilustrativos. Substituir pelos caminhos aprovados para o cliente.</w:t>
      </w:r>
    </w:p>
    <w:p w14:paraId="6201D120" w14:textId="77777777" w:rsidR="00CB7A54" w:rsidRDefault="000C02EF">
      <w:r>
        <w:br w:type="page"/>
      </w:r>
    </w:p>
    <w:p w14:paraId="7AC0AAAA" w14:textId="77777777" w:rsidR="00CB7A54" w:rsidRDefault="000C02EF">
      <w:pPr>
        <w:pStyle w:val="Ttulo1"/>
        <w:spacing w:before="0" w:after="160" w:line="264" w:lineRule="auto"/>
      </w:pPr>
      <w:bookmarkStart w:id="6" w:name="_Toc242796007"/>
      <w:r>
        <w:lastRenderedPageBreak/>
        <w:t>7 Identificadores e pastas de dados</w:t>
      </w:r>
      <w:bookmarkEnd w:id="6"/>
    </w:p>
    <w:p w14:paraId="4C602721" w14:textId="77777777" w:rsidR="00CB7A54" w:rsidRDefault="000C02EF">
      <w:pPr>
        <w:spacing w:after="120" w:line="264" w:lineRule="auto"/>
      </w:pPr>
      <w:r>
        <w:t>Distinguir a empresa seleccionada no ERP da identidade fiscal utilizada nos serviços. Esta distinção evita configurar um token, snapshot ou base KDS de outra entidade.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500FE8ED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CA0212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E214A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209C5B3D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7AC29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ID empresa ERP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44F2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Número do catálogo de empresas. Identifica configurações locais e ficheiros empresa-{id}. Não é o tenant fiscal.</w:t>
            </w:r>
          </w:p>
        </w:tc>
      </w:tr>
      <w:tr w:rsidR="00CB7A54" w14:paraId="1674856E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4FA1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CompanyId fiscal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C2B4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UNIDADES.NIF + '-' + UNIDADES.ID, incluindo unidade/filial. É calculado a partir da base; não extrair da API key nem usar um identificador temporário.</w:t>
            </w:r>
          </w:p>
        </w:tc>
      </w:tr>
      <w:tr w:rsidR="00CB7A54" w14:paraId="76CB2194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2F898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Armazém do posto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BAEAB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SUB_UNIDADES.ID utilizado pelo posto. O stock é deste armazém; OrigemStock participa na resolução dos preços.</w:t>
            </w:r>
          </w:p>
        </w:tc>
      </w:tr>
      <w:tr w:rsidR="00CB7A54" w14:paraId="43209C3E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4265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Contas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F05D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Exemplo: \\SERVIDOR\CacimboPOS\Contas\empresa-{id}-local.json. Estado operacional partilhado.</w:t>
            </w:r>
          </w:p>
        </w:tc>
      </w:tr>
      <w:tr w:rsidR="00CB7A54" w14:paraId="50C27FC4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6CFC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Catálogo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D527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Exemplo: \\SERVIDOR\CacimboPOS\Catalogo. Snapshots por CompanyId/armazém e manifesto com checksum.</w:t>
            </w:r>
          </w:p>
        </w:tc>
      </w:tr>
      <w:tr w:rsidR="00CB7A54" w14:paraId="5D830FD9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C73C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Online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31AA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Exemplo: \\SERVIDOR\CacimboPOS\Online\empresa-{id}-online.json. Intercâmbio/estado local do canal online.</w:t>
            </w:r>
          </w:p>
        </w:tc>
      </w:tr>
      <w:tr w:rsidR="00CB7A54" w14:paraId="251290D4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3F019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Configuração Sync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EA7A8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Instâncias identificadas por empresa, habitualmente em C:\ProgramData\Cacimbo\Sync\empresa-{id}\appsettings.json. Confirmar a instância efectiva.</w:t>
            </w:r>
          </w:p>
        </w:tc>
      </w:tr>
      <w:tr w:rsidR="00CB7A54" w14:paraId="0AD7C38A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AE2B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Configuração catálogo POS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E86E2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Ficheiro catalog-cache-{id}.json no directório local de configurações do operador. Contém a opção e a pasta; não contém credenciais Cloud.</w:t>
            </w:r>
          </w:p>
        </w:tc>
      </w:tr>
    </w:tbl>
    <w:p w14:paraId="12753D08" w14:textId="77777777" w:rsidR="00CB7A54" w:rsidRDefault="00CB7A54">
      <w:pPr>
        <w:spacing w:after="20" w:line="264" w:lineRule="auto"/>
      </w:pPr>
    </w:p>
    <w:p w14:paraId="36B322B7" w14:textId="77777777" w:rsidR="00CB7A54" w:rsidRDefault="000C02EF">
      <w:pPr>
        <w:spacing w:after="120" w:line="264" w:lineRule="auto"/>
      </w:pPr>
      <w:r>
        <w:t>A mesma pasta física pode conter vários artefactos, mas manter subpastas Contas, Catalogo e Online facilita permissões, suporte e backups. Nunca publicar credenciais junto dos snapshots.</w:t>
      </w:r>
    </w:p>
    <w:p w14:paraId="114792E9" w14:textId="77777777" w:rsidR="00CB7A54" w:rsidRDefault="000C02EF">
      <w:r>
        <w:br w:type="page"/>
      </w:r>
    </w:p>
    <w:p w14:paraId="01DBB29D" w14:textId="77777777" w:rsidR="00CB7A54" w:rsidRDefault="000C02EF">
      <w:pPr>
        <w:pStyle w:val="Ttulo1"/>
        <w:spacing w:before="0" w:after="160" w:line="264" w:lineRule="auto"/>
      </w:pPr>
      <w:bookmarkStart w:id="7" w:name="_Toc242796008"/>
      <w:r>
        <w:lastRenderedPageBreak/>
        <w:t>8 Partilha de contas entre postos</w:t>
      </w:r>
      <w:bookmarkEnd w:id="7"/>
    </w:p>
    <w:p w14:paraId="645FECD3" w14:textId="77777777" w:rsidR="00CB7A54" w:rsidRDefault="000C02EF">
      <w:pPr>
        <w:spacing w:after="120" w:line="264" w:lineRule="auto"/>
      </w:pPr>
      <w:r>
        <w:t>Esta opção implementa o piloto de contas abertas partilhadas por ficheiro. Todos os postos da mesma empresa devem escolher exactamente a mesma origem de dados.</w:t>
      </w:r>
    </w:p>
    <w:p w14:paraId="4F0D58E9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A8CA9DE" wp14:editId="315DA2E2">
            <wp:extent cx="6345936" cy="4759452"/>
            <wp:effectExtent l="0" t="0" r="0" b="0"/>
            <wp:docPr id="3" name="Picture 3" descr="CONFIG. → CONTAS ENTRE POSTOS com a pasta UNC de exemplo." title="8 Partilha de contas entre pos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contas-entre-posto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AF98" w14:textId="77777777" w:rsidR="00CB7A54" w:rsidRDefault="000C02EF">
      <w:pPr>
        <w:spacing w:after="140" w:line="264" w:lineRule="auto"/>
      </w:pPr>
      <w:r>
        <w:rPr>
          <w:i/>
          <w:sz w:val="18"/>
        </w:rPr>
        <w:t>Figura 3  CONFIG. → CONTAS ENTRE POSTOS com a pasta UNC de exemplo.</w:t>
      </w:r>
    </w:p>
    <w:p w14:paraId="241548F7" w14:textId="77777777" w:rsidR="00CB7A54" w:rsidRDefault="000C02EF">
      <w:pPr>
        <w:spacing w:after="100" w:line="264" w:lineRule="auto"/>
      </w:pPr>
      <w:r>
        <w:t>1. No servidor, preparar a pasta Contas e conceder Modificar aos operadores dos POS na partilha e no NTFS.</w:t>
      </w:r>
    </w:p>
    <w:p w14:paraId="5F9CF10A" w14:textId="77777777" w:rsidR="00CB7A54" w:rsidRDefault="000C02EF">
      <w:pPr>
        <w:spacing w:after="100" w:line="264" w:lineRule="auto"/>
      </w:pPr>
      <w:r>
        <w:t>2. Em cada POS, escolher Partilhar contas entre postos. Clicar ESCOLHER PASTA DE REDE e seleccionar a mesma pasta UNC.</w:t>
      </w:r>
    </w:p>
    <w:p w14:paraId="22D7E726" w14:textId="77777777" w:rsidR="00CB7A54" w:rsidRDefault="000C02EF">
      <w:pPr>
        <w:spacing w:after="100" w:line="264" w:lineRule="auto"/>
      </w:pPr>
      <w:r>
        <w:t>3. Executar TESTAR ACESSO À PASTA, gravar e reiniciar. Confirmar também o ID da empresa nos dois postos.</w:t>
      </w:r>
    </w:p>
    <w:p w14:paraId="4FCB6077" w14:textId="77777777" w:rsidR="00CB7A54" w:rsidRDefault="000C02EF">
      <w:pPr>
        <w:spacing w:after="100" w:line="264" w:lineRule="auto"/>
      </w:pPr>
      <w:r>
        <w:t>4. Se já houver contas locais, efectuar uma migração controlada. Não substituir um ficheiro partilhado que já contém contas por outro ficheiro local.</w:t>
      </w:r>
    </w:p>
    <w:p w14:paraId="48408FE5" w14:textId="77777777" w:rsidR="00CB7A54" w:rsidRDefault="000C02EF">
      <w:pPr>
        <w:spacing w:after="120" w:line="264" w:lineRule="auto"/>
      </w:pPr>
      <w:r>
        <w:t>O modo Apenas neste posto mantém contas separadas. A partilha de contas não implica partilha do mesmo turno ou zona e não é activada pela cache do catálogo.</w:t>
      </w:r>
    </w:p>
    <w:p w14:paraId="6FDD15C9" w14:textId="77777777" w:rsidR="00CB7A54" w:rsidRDefault="000C02EF">
      <w:r>
        <w:br w:type="page"/>
      </w:r>
    </w:p>
    <w:p w14:paraId="0F99B8CF" w14:textId="77777777" w:rsidR="00CB7A54" w:rsidRDefault="000C02EF">
      <w:pPr>
        <w:pStyle w:val="Ttulo1"/>
        <w:spacing w:before="0" w:after="160" w:line="264" w:lineRule="auto"/>
      </w:pPr>
      <w:bookmarkStart w:id="8" w:name="_Toc242796009"/>
      <w:r>
        <w:lastRenderedPageBreak/>
        <w:t>9 Ensaio das contas e recuperação</w:t>
      </w:r>
      <w:bookmarkEnd w:id="8"/>
    </w:p>
    <w:p w14:paraId="1753892F" w14:textId="77777777" w:rsidR="00CB7A54" w:rsidRDefault="000C02EF">
      <w:pPr>
        <w:spacing w:after="120" w:line="264" w:lineRule="auto"/>
      </w:pPr>
      <w:r>
        <w:t>Faça o primeiro ensaio numa empresa/base de teste. O objectivo é comprovar o acesso à mesma conta e a protecção contra escritas concorrentes.</w:t>
      </w:r>
    </w:p>
    <w:p w14:paraId="7AC29B73" w14:textId="77777777" w:rsidR="00CB7A54" w:rsidRDefault="000C02EF">
      <w:pPr>
        <w:spacing w:after="100" w:line="264" w:lineRule="auto"/>
      </w:pPr>
      <w:r>
        <w:t>1. No posto A, abrir turno, escolher mesa e adicionar um artigo de ensaio. No posto B, regressar às mesas ou abrir CONTAS ABERTAS para actualizar a leitura.</w:t>
      </w:r>
    </w:p>
    <w:p w14:paraId="16D280A4" w14:textId="77777777" w:rsidR="00CB7A54" w:rsidRDefault="000C02EF">
      <w:pPr>
        <w:spacing w:after="100" w:line="264" w:lineRule="auto"/>
      </w:pPr>
      <w:r>
        <w:t>2. Confirmar número da conta, mesa, turno e zona. Se o perfil permitir, abrir a conta e decidir SIM ou NÃO quando for proposta a transferência para o turno actual.</w:t>
      </w:r>
    </w:p>
    <w:p w14:paraId="249DE2C8" w14:textId="77777777" w:rsidR="00CB7A54" w:rsidRDefault="000C02EF">
      <w:pPr>
        <w:spacing w:after="100" w:line="264" w:lineRule="auto"/>
      </w:pPr>
      <w:r>
        <w:t>3. Alterar a conta no posto A e tentar uma operação sobre uma versão antiga no B. O segundo posto deve pedir actualização, sem sobrescrever a alteração.</w:t>
      </w:r>
    </w:p>
    <w:p w14:paraId="5811C5E8" w14:textId="77777777" w:rsidR="00CB7A54" w:rsidRDefault="000C02EF">
      <w:pPr>
        <w:spacing w:after="100" w:line="264" w:lineRule="auto"/>
      </w:pPr>
      <w:r>
        <w:t>4. Confirmar que níveis 2 e 3 acedem a contas de outras zonas segundo as restantes permissões. Nível 3 pode recuperar contas de mesas indisponíveis, com confirmação e auditoria.</w:t>
      </w:r>
    </w:p>
    <w:p w14:paraId="3CE23869" w14:textId="77777777" w:rsidR="00CB7A54" w:rsidRDefault="000C02EF">
      <w:pPr>
        <w:spacing w:after="100" w:line="264" w:lineRule="auto"/>
      </w:pPr>
      <w:r>
        <w:t>5. Ensaiar indisponibilidade da partilha em ambiente controlado. Parar novas operações concorrentes, restabelecer a rede e actualizar antes de continuar.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1EEC385A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9AF9E6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1B9A8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315AE56D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A91C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Mensagem de alteração noutro posto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6C11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Reler Contas abertas e repetir sobre o estado actual. Não copiar/editar o JSON para eliminar o conflito.</w:t>
            </w:r>
          </w:p>
        </w:tc>
      </w:tr>
      <w:tr w:rsidR="00CB7A54" w14:paraId="5795C9C3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05E6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Conta reservada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2DDD9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Identificar posto e operador. Não forçar um pagamento duplicado. Uma assunção administrativa invalida a operação anterior.</w:t>
            </w:r>
          </w:p>
        </w:tc>
      </w:tr>
      <w:tr w:rsidR="00CB7A54" w14:paraId="730B41FF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A287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Mesa desaparecida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F22E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Confirmar sala, restrição de posto, zona e existência de conta. Usar recuperação autorizada de nível 3; não recriar a mesa por adivinhação.</w:t>
            </w:r>
          </w:p>
        </w:tc>
      </w:tr>
      <w:tr w:rsidR="00CB7A54" w14:paraId="50B63422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FCF6C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Regresso ao modo local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51869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Planear a transição e confirmar contas pendentes. Alterar todos os postos envolvidos de forma coordenada.</w:t>
            </w:r>
          </w:p>
        </w:tc>
      </w:tr>
    </w:tbl>
    <w:p w14:paraId="78FADAD5" w14:textId="77777777" w:rsidR="00CB7A54" w:rsidRDefault="00CB7A54">
      <w:pPr>
        <w:spacing w:after="20" w:line="264" w:lineRule="auto"/>
      </w:pPr>
    </w:p>
    <w:p w14:paraId="4AAA1F74" w14:textId="77777777" w:rsidR="00CB7A54" w:rsidRDefault="000C02EF">
      <w:pPr>
        <w:spacing w:after="120" w:line="264" w:lineRule="auto"/>
      </w:pPr>
      <w:r>
        <w:t>Este piloto não oferece notificações instantâneas nem as garantias de uma base operacional central. Ao perder a partilha, não operar a mesma conta em cópias locais independentes.</w:t>
      </w:r>
    </w:p>
    <w:p w14:paraId="7B858B90" w14:textId="77777777" w:rsidR="00CB7A54" w:rsidRDefault="000C02EF">
      <w:r>
        <w:br w:type="page"/>
      </w:r>
    </w:p>
    <w:p w14:paraId="4D481F21" w14:textId="77777777" w:rsidR="00CB7A54" w:rsidRDefault="000C02EF">
      <w:pPr>
        <w:pStyle w:val="Ttulo1"/>
        <w:spacing w:before="0" w:after="160" w:line="264" w:lineRule="auto"/>
      </w:pPr>
      <w:bookmarkStart w:id="9" w:name="_Toc242796010"/>
      <w:r>
        <w:lastRenderedPageBreak/>
        <w:t>10 Serviço Sync da empresa</w:t>
      </w:r>
      <w:bookmarkEnd w:id="9"/>
    </w:p>
    <w:p w14:paraId="62DF0CBA" w14:textId="77777777" w:rsidR="00CB7A54" w:rsidRDefault="000C02EF">
      <w:pPr>
        <w:spacing w:after="120" w:line="264" w:lineRule="auto"/>
      </w:pPr>
      <w:r>
        <w:t>Configurar o serviço no computador responsável pela sincronização. O monitor e o assistente pertencem ao Sync; a escolha da pasta Catalogo será feita no capítulo seguinte.</w:t>
      </w:r>
    </w:p>
    <w:p w14:paraId="21F83050" w14:textId="77777777" w:rsidR="00CB7A54" w:rsidRDefault="000C02EF">
      <w:pPr>
        <w:spacing w:after="100" w:line="264" w:lineRule="auto"/>
      </w:pPr>
      <w:r>
        <w:t>1. Abrir o monitor Sync e usar o Assistente para seleccionar a empresa. Confirmar CompanyId fiscal, base ERP e base KDS efectivas.</w:t>
      </w:r>
    </w:p>
    <w:p w14:paraId="49622063" w14:textId="77777777" w:rsidR="00CB7A54" w:rsidRDefault="000C02EF">
      <w:pPr>
        <w:spacing w:after="100" w:line="264" w:lineRule="auto"/>
      </w:pPr>
      <w:r>
        <w:t>2. Confirmar que a instância corresponde ao ID da empresa ERP. O nome por empresa é Cacimbo ERP WEB Sync E{id}; pode existir um serviço legacy válido para a mesma empresa.</w:t>
      </w:r>
    </w:p>
    <w:p w14:paraId="54816010" w14:textId="77777777" w:rsidR="00CB7A54" w:rsidRDefault="000C02EF">
      <w:pPr>
        <w:spacing w:after="100" w:line="264" w:lineRule="auto"/>
      </w:pPr>
      <w:r>
        <w:t>3. Validar a conta de início de sessão e o acesso às bases/partilhas. Guardar a configuração e reiniciar apenas o serviço responsável, numa janela de manutenção.</w:t>
      </w:r>
    </w:p>
    <w:p w14:paraId="024F2773" w14:textId="77777777" w:rsidR="00CB7A54" w:rsidRDefault="000C02EF">
      <w:pPr>
        <w:spacing w:after="100" w:line="264" w:lineRule="auto"/>
      </w:pPr>
      <w:r>
        <w:t>4. Se o Gourmet apresentar confirmação para alinhar empresa, ERP e KDS, conferir todos os dados antes de aceitar. O fluxo elevado preserva opções e credenciais da instância existente.</w:t>
      </w:r>
    </w:p>
    <w:p w14:paraId="31A90DE4" w14:textId="77777777" w:rsidR="00CB7A54" w:rsidRDefault="000C02EF">
      <w:pPr>
        <w:spacing w:after="100" w:line="264" w:lineRule="auto"/>
      </w:pPr>
      <w:r>
        <w:t>5. Confirmar o arranque no monitor e o estado da empresa. Evitar executar simultaneamente uma instância manual e o serviço da mesma empresa.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7DD34DB5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6B6A0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18FDF3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5582890A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9117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Empresa sem configuração própria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FCDA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Configurar primeiro no assistente. Não copiar credenciais de outra empresa para fazer o arranque passar.</w:t>
            </w:r>
          </w:p>
        </w:tc>
      </w:tr>
      <w:tr w:rsidR="00CB7A54" w14:paraId="1E60B08C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0360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Sync instalado apenas no servidor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4710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Nos restantes postos, não instalar/iniciar um segundo Sync. Configurar as origens partilhadas e a API online conforme cada funcionalidade.</w:t>
            </w:r>
          </w:p>
        </w:tc>
      </w:tr>
      <w:tr w:rsidR="00CB7A54" w14:paraId="601517B8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61BBA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Dry-run e escrita real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8085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 publicação local do catálogo é uma leitura ERP e não depende de permitir escrita nas bases. Os fluxos Cloud mantêm os seus próprios controlos.</w:t>
            </w:r>
          </w:p>
        </w:tc>
      </w:tr>
      <w:tr w:rsidR="00CB7A54" w14:paraId="19F3333F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BE26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Serviço não inicia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A881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Verificar conta, UNC, duplicação de instância, configuração da empresa e eventos Windows. Não reiniciar todos os serviços sem diagnóstico.</w:t>
            </w:r>
          </w:p>
        </w:tc>
      </w:tr>
    </w:tbl>
    <w:p w14:paraId="2201B268" w14:textId="77777777" w:rsidR="00CB7A54" w:rsidRDefault="00CB7A54">
      <w:pPr>
        <w:spacing w:after="20" w:line="264" w:lineRule="auto"/>
      </w:pPr>
    </w:p>
    <w:p w14:paraId="3626144D" w14:textId="77777777" w:rsidR="00CB7A54" w:rsidRDefault="000C02EF">
      <w:r>
        <w:br w:type="page"/>
      </w:r>
    </w:p>
    <w:p w14:paraId="6DE5A39D" w14:textId="77777777" w:rsidR="00CB7A54" w:rsidRDefault="000C02EF">
      <w:pPr>
        <w:pStyle w:val="Ttulo1"/>
        <w:spacing w:before="0" w:after="160" w:line="264" w:lineRule="auto"/>
      </w:pPr>
      <w:bookmarkStart w:id="10" w:name="_Toc242796011"/>
      <w:r>
        <w:lastRenderedPageBreak/>
        <w:t>11 Publicação de catálogo no Sync</w:t>
      </w:r>
      <w:bookmarkEnd w:id="10"/>
    </w:p>
    <w:p w14:paraId="1DC2AF7B" w14:textId="77777777" w:rsidR="00CB7A54" w:rsidRDefault="000C02EF">
      <w:pPr>
        <w:spacing w:after="120" w:line="264" w:lineRule="auto"/>
      </w:pPr>
      <w:r>
        <w:t>No servidor, o Sync publica os artigos e existências dos armazéns da unidade fiscal. O ciclo funciona independentemente de falhas da ligação Cloud.</w:t>
      </w:r>
    </w:p>
    <w:p w14:paraId="50D2B575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03E8DE4" wp14:editId="2AD66335">
            <wp:extent cx="6345936" cy="5093449"/>
            <wp:effectExtent l="0" t="0" r="0" b="0"/>
            <wp:docPr id="4" name="Picture 4" descr="Separador Catálogo POS do monitor Sync 1.1.18, com configuração de demonstração." title="11 Publicação de catálogo no Sy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nc-cata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5093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8370D" w14:textId="77777777" w:rsidR="00CB7A54" w:rsidRDefault="000C02EF">
      <w:pPr>
        <w:spacing w:after="140" w:line="264" w:lineRule="auto"/>
      </w:pPr>
      <w:r>
        <w:rPr>
          <w:i/>
          <w:sz w:val="18"/>
        </w:rPr>
        <w:t>Figura 4  Separador Catálogo POS do monitor Sync 1.1.18, com configuração de demonstração.</w:t>
      </w:r>
    </w:p>
    <w:p w14:paraId="0AB4B6A2" w14:textId="77777777" w:rsidR="00CB7A54" w:rsidRDefault="000C02EF">
      <w:pPr>
        <w:spacing w:after="100" w:line="264" w:lineRule="auto"/>
      </w:pPr>
      <w:r>
        <w:t>1. Abrir Configurações → Catálogo POS e marcar Publicar catálogo e stock para os POS.</w:t>
      </w:r>
    </w:p>
    <w:p w14:paraId="51CF0E36" w14:textId="77777777" w:rsidR="00CB7A54" w:rsidRDefault="000C02EF">
      <w:pPr>
        <w:spacing w:after="100" w:line="264" w:lineRule="auto"/>
      </w:pPr>
      <w:r>
        <w:t>2. Seleccionar a pasta de dados do servidor, por exemplo D:\CacimboPOS\Catalogo. Partilhar esta mesma pasta como \\SERVIDOR\CacimboPOS\Catalogo.</w:t>
      </w:r>
    </w:p>
    <w:p w14:paraId="0F6111A6" w14:textId="77777777" w:rsidR="00CB7A54" w:rsidRDefault="000C02EF">
      <w:pPr>
        <w:spacing w:after="100" w:line="264" w:lineRule="auto"/>
      </w:pPr>
      <w:r>
        <w:t>3. Começar com Actualizar a cada = 30 segundos. Confirmar acesso da conta do serviço ao ERP e escrita na pasta; guardar e reiniciar a instância.</w:t>
      </w:r>
    </w:p>
    <w:p w14:paraId="19EED397" w14:textId="77777777" w:rsidR="00CB7A54" w:rsidRDefault="000C02EF">
      <w:pPr>
        <w:spacing w:after="100" w:line="264" w:lineRule="auto"/>
      </w:pPr>
      <w:r>
        <w:t>4. Aguardar a primeira publicação e verificar ficheiros catalog-*.json e catalog-*.manifest.json. Um bloqueio publisher por empresa impede outro publicador na mesma pasta.</w:t>
      </w:r>
    </w:p>
    <w:p w14:paraId="7A3809DD" w14:textId="77777777" w:rsidR="00CB7A54" w:rsidRDefault="000C02EF">
      <w:pPr>
        <w:spacing w:after="120" w:line="264" w:lineRule="auto"/>
      </w:pPr>
      <w:r>
        <w:t>A conta do serviço deve conseguir ler a pasta das imagens para publicar referências úteis. Os ficheiros gráficos continuam a ser lidos pelo POS a partir da pasta de imagens configurada; o snapshot não copia essas imagens.</w:t>
      </w:r>
    </w:p>
    <w:p w14:paraId="52DF6476" w14:textId="77777777" w:rsidR="00CB7A54" w:rsidRDefault="000C02EF">
      <w:r>
        <w:br w:type="page"/>
      </w:r>
    </w:p>
    <w:p w14:paraId="5F1DE266" w14:textId="77777777" w:rsidR="00CB7A54" w:rsidRDefault="000C02EF">
      <w:pPr>
        <w:pStyle w:val="Ttulo1"/>
        <w:spacing w:before="0" w:after="160" w:line="264" w:lineRule="auto"/>
      </w:pPr>
      <w:bookmarkStart w:id="11" w:name="_Toc242796012"/>
      <w:r>
        <w:lastRenderedPageBreak/>
        <w:t>12 Consumo do catálogo no POS</w:t>
      </w:r>
      <w:bookmarkEnd w:id="11"/>
    </w:p>
    <w:p w14:paraId="1883539A" w14:textId="77777777" w:rsidR="00CB7A54" w:rsidRDefault="000C02EF">
      <w:pPr>
        <w:spacing w:after="120" w:line="264" w:lineRule="auto"/>
      </w:pPr>
      <w:r>
        <w:t>Activar esta opção somente depois de o servidor publicar um catálogo válido para a empresa fiscal e o armazém do posto.</w:t>
      </w:r>
    </w:p>
    <w:p w14:paraId="012AE7AF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DA8B9FF" wp14:editId="4CF4725B">
            <wp:extent cx="6345936" cy="4759452"/>
            <wp:effectExtent l="0" t="0" r="0" b="0"/>
            <wp:docPr id="5" name="Picture 5" descr="CONFIG. → CATÁLOGO / STOCK. A opção é activada por posto." title="12 Consumo do catálogo no 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catalogo---stoc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6C28B" w14:textId="77777777" w:rsidR="00CB7A54" w:rsidRDefault="000C02EF">
      <w:pPr>
        <w:spacing w:after="140" w:line="264" w:lineRule="auto"/>
      </w:pPr>
      <w:r>
        <w:rPr>
          <w:i/>
          <w:sz w:val="18"/>
        </w:rPr>
        <w:t>Figura 5  CONFIG. → CATÁLOGO / STOCK. A opção é activada por posto.</w:t>
      </w:r>
    </w:p>
    <w:p w14:paraId="2C624184" w14:textId="77777777" w:rsidR="00CB7A54" w:rsidRDefault="000C02EF">
      <w:pPr>
        <w:spacing w:after="100" w:line="264" w:lineRule="auto"/>
      </w:pPr>
      <w:r>
        <w:t>1. Marcar Usar o catálogo e stock publicados pelo Sync. Seleccionar a pasta UNC que corresponde à pasta física escolhida no servidor.</w:t>
      </w:r>
    </w:p>
    <w:p w14:paraId="50781CED" w14:textId="77777777" w:rsidR="00CB7A54" w:rsidRDefault="000C02EF">
      <w:pPr>
        <w:spacing w:after="100" w:line="264" w:lineRule="auto"/>
      </w:pPr>
      <w:r>
        <w:t>2. Clicar TESTAR CATÁLOGO. Confirmar número de artigos, armazém e hora da publicação. Um ficheiro existente de outra empresa/armazém não é aceite.</w:t>
      </w:r>
    </w:p>
    <w:p w14:paraId="2AFA7DE0" w14:textId="77777777" w:rsidR="00CB7A54" w:rsidRDefault="000C02EF">
      <w:pPr>
        <w:spacing w:after="100" w:line="264" w:lineRule="auto"/>
      </w:pPr>
      <w:r>
        <w:t>3. Gravar e reiniciar o POS. Verificar no cabeçalho a hora do catálogo e o estado SYNC, CACHE LOCAL ou DESACTUALIZADO.</w:t>
      </w:r>
    </w:p>
    <w:p w14:paraId="66BBC2AE" w14:textId="77777777" w:rsidR="00CB7A54" w:rsidRDefault="000C02EF">
      <w:pPr>
        <w:spacing w:after="100" w:line="264" w:lineRule="auto"/>
      </w:pPr>
      <w:r>
        <w:t>4. Testar pesquisa, famílias, favoritos e destaques. Alterar um artigo de ensaio no ERP e aguardar a publicação/actualização para verificar o novo estado.</w:t>
      </w:r>
    </w:p>
    <w:p w14:paraId="4C2871EA" w14:textId="77777777" w:rsidR="00CB7A54" w:rsidRDefault="000C02EF">
      <w:pPr>
        <w:spacing w:after="120" w:line="264" w:lineRule="auto"/>
      </w:pPr>
      <w:r>
        <w:t>A opção vem desactivada nas instalações existentes. Para voltar à leitura directa, desmarcar, gravar e reiniciar. A selecção de Contas entre postos permanece independente.</w:t>
      </w:r>
    </w:p>
    <w:p w14:paraId="46A6FCA4" w14:textId="77777777" w:rsidR="00CB7A54" w:rsidRDefault="000C02EF">
      <w:r>
        <w:br w:type="page"/>
      </w:r>
    </w:p>
    <w:p w14:paraId="0F37093B" w14:textId="77777777" w:rsidR="00CB7A54" w:rsidRDefault="000C02EF">
      <w:pPr>
        <w:pStyle w:val="Ttulo1"/>
        <w:spacing w:before="0" w:after="160" w:line="264" w:lineRule="auto"/>
      </w:pPr>
      <w:bookmarkStart w:id="12" w:name="_Toc242796013"/>
      <w:r>
        <w:lastRenderedPageBreak/>
        <w:t>13 Actualização e limites da cache</w:t>
      </w:r>
      <w:bookmarkEnd w:id="12"/>
    </w:p>
    <w:p w14:paraId="4D69D441" w14:textId="77777777" w:rsidR="00CB7A54" w:rsidRDefault="000C02EF">
      <w:pPr>
        <w:spacing w:after="120" w:line="264" w:lineRule="auto"/>
      </w:pPr>
      <w:r>
        <w:t>A cache reduz consultas pesadas durante os toques. O POS mantém uma cópia local válida e verifica o manifesto em segundo plano; não publica alterações de artigos de volta ao ERP.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0C017EFD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00A7D0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2CD79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4A227F29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1763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Publicação por defeito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D01E2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30 segundos, configuráveis no monitor Sync. O intervalo mínimo aplicado pelo serviço é 10 segundos.</w:t>
            </w:r>
          </w:p>
        </w:tc>
      </w:tr>
      <w:tr w:rsidR="00CB7A54" w14:paraId="27DF452D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75276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Leitura dos postos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6712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Manifesto verificado a cada 5 segundos; metadados leves relidos em segundo plano. Alterações podem levar cerca de 40 segundos a surgir na grelha.</w:t>
            </w:r>
          </w:p>
        </w:tc>
      </w:tr>
      <w:tr w:rsidR="00CB7A54" w14:paraId="7EB61CF0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D93A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SYNC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C76D39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 posto tem uma geração recente e consegue verificar a origem partilhada.</w:t>
            </w:r>
          </w:p>
        </w:tc>
      </w:tr>
      <w:tr w:rsidR="00CB7A54" w14:paraId="4AAB87F2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811F7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CACHE LOCAL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20BC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 última geração válida foi conservada após falha de actualização. Confirmar rede, pasta e serviço.</w:t>
            </w:r>
          </w:p>
        </w:tc>
      </w:tr>
      <w:tr w:rsidR="00CB7A54" w14:paraId="3DBA68D1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B2BE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DESACTUALIZADO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0005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Por defeito, publicação com mais de 120 segundos. Novo lançamento controlado é bloqueado, salvo SemStock; o catálogo mantém-se disponível.</w:t>
            </w:r>
          </w:p>
        </w:tc>
      </w:tr>
      <w:tr w:rsidR="00CB7A54" w14:paraId="021365C1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3F7E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Primeiro arranque sem snapshot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5990C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 POS apresenta erro explícito. Corrigir serviço/pasta/empresa/armazém; não esperar uma mudança silenciosa para demonstração.</w:t>
            </w:r>
          </w:p>
        </w:tc>
      </w:tr>
      <w:tr w:rsidR="00CB7A54" w14:paraId="0A490852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33599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Publicação incompleta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00730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Checksum/esquema/identidade inválidos conservam a última leitura válida. Não editar o conteúdo ou manifesto manualmente.</w:t>
            </w:r>
          </w:p>
        </w:tc>
      </w:tr>
      <w:tr w:rsidR="00CB7A54" w14:paraId="3721FFD2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0D72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Existências simultâneas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DBCBB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 snapshot não reserva stock entre postos. Uma leitura recente não garante exclusividade da última unidade.</w:t>
            </w:r>
          </w:p>
        </w:tc>
      </w:tr>
      <w:tr w:rsidR="00CB7A54" w14:paraId="0A3D028D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5FEFC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Outras consultas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FADD8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Autenticação, turno, gestão, pagamentos e emissão continuam a utilizar o ERP. A cache não permite fechar documentos sem a base.</w:t>
            </w:r>
          </w:p>
        </w:tc>
      </w:tr>
    </w:tbl>
    <w:p w14:paraId="61978ED9" w14:textId="77777777" w:rsidR="00CB7A54" w:rsidRDefault="00CB7A54">
      <w:pPr>
        <w:spacing w:after="20" w:line="264" w:lineRule="auto"/>
      </w:pPr>
    </w:p>
    <w:p w14:paraId="0E4FFA72" w14:textId="77777777" w:rsidR="00CB7A54" w:rsidRDefault="000C02EF">
      <w:pPr>
        <w:spacing w:after="120" w:line="264" w:lineRule="auto"/>
      </w:pPr>
      <w:r>
        <w:t>SemStock é uma permissão documental do perfil ERP, não um parâmetro global para esconder falhas. A aceitação de pedidos online mantém a revalidação directa de stock existente. Os valores já aplicados às linhas das contas não são recalculados apenas porque o catálogo mudou.</w:t>
      </w:r>
    </w:p>
    <w:p w14:paraId="2D479233" w14:textId="77777777" w:rsidR="00CB7A54" w:rsidRDefault="000C02EF">
      <w:r>
        <w:br w:type="page"/>
      </w:r>
    </w:p>
    <w:p w14:paraId="2DC07D81" w14:textId="77777777" w:rsidR="00CB7A54" w:rsidRDefault="000C02EF">
      <w:pPr>
        <w:pStyle w:val="Ttulo1"/>
        <w:spacing w:before="0" w:after="160" w:line="264" w:lineRule="auto"/>
      </w:pPr>
      <w:bookmarkStart w:id="13" w:name="_Toc242796014"/>
      <w:r>
        <w:lastRenderedPageBreak/>
        <w:t>14 Documentos e facturas</w:t>
      </w:r>
      <w:bookmarkEnd w:id="13"/>
    </w:p>
    <w:p w14:paraId="4C9B8292" w14:textId="77777777" w:rsidR="00CB7A54" w:rsidRDefault="000C02EF">
      <w:pPr>
        <w:spacing w:after="120" w:line="264" w:lineRule="auto"/>
      </w:pPr>
      <w:r>
        <w:t>Abrir DOCUMENTOS E FACTURAS e confirmar os tipos autorizados pela configuração da empresa e pelo perfil do operador.</w:t>
      </w:r>
    </w:p>
    <w:p w14:paraId="04ED0A89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8D3FDAD" wp14:editId="57B7AFE9">
            <wp:extent cx="6345936" cy="4759452"/>
            <wp:effectExtent l="0" t="0" r="0" b="0"/>
            <wp:docPr id="6" name="Picture 6" descr="Selecção dos tipos e destinos de impressão. Nomes e impressoras são exemplos." title="14 Documentos e factu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documentos-e-factura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9E80A" w14:textId="77777777" w:rsidR="00CB7A54" w:rsidRDefault="000C02EF">
      <w:pPr>
        <w:spacing w:after="140" w:line="264" w:lineRule="auto"/>
      </w:pPr>
      <w:r>
        <w:rPr>
          <w:i/>
          <w:sz w:val="18"/>
        </w:rPr>
        <w:t>Figura 6  Selecção dos tipos e destinos de impressão. Nomes e impressoras são exemplos.</w:t>
      </w:r>
    </w:p>
    <w:p w14:paraId="3B0778F0" w14:textId="77777777" w:rsidR="00CB7A54" w:rsidRDefault="000C02EF">
      <w:pPr>
        <w:spacing w:after="100" w:line="264" w:lineRule="auto"/>
      </w:pPr>
      <w:r>
        <w:t>1. Seleccionar Documento de venda, Documento de devolução e Documento/recibo. Validar as abreviaturas com o administrador fiscal; não assumir que os IDs são iguais em todas as bases.</w:t>
      </w:r>
    </w:p>
    <w:p w14:paraId="28B75699" w14:textId="77777777" w:rsidR="00CB7A54" w:rsidRDefault="000C02EF">
      <w:pPr>
        <w:spacing w:after="100" w:line="264" w:lineRule="auto"/>
      </w:pPr>
      <w:r>
        <w:t>2. Confirmar o destino das linhas removidas conforme a configuração ERP. Não reutilizar um documento fiscal de venda para substituir o arquivo de estornos.</w:t>
      </w:r>
    </w:p>
    <w:p w14:paraId="1C81E308" w14:textId="77777777" w:rsidR="00CB7A54" w:rsidRDefault="000C02EF">
      <w:pPr>
        <w:spacing w:after="100" w:line="264" w:lineRule="auto"/>
      </w:pPr>
      <w:r>
        <w:t>3. Na grelha, definir impressora, ficheiro de relatório, número de cópias e pré-visualização para cada tipo utilizado. Estes destinos são gravados directamente no ERP.</w:t>
      </w:r>
    </w:p>
    <w:p w14:paraId="3DEF6D44" w14:textId="77777777" w:rsidR="00CB7A54" w:rsidRDefault="000C02EF">
      <w:pPr>
        <w:spacing w:after="100" w:line="264" w:lineRule="auto"/>
      </w:pPr>
      <w:r>
        <w:t>4. Em ensaio, testar o tipo de venda e a sua devolução/recibo. A nota de crédito deve ser compatível com a liquidação obrigatória da origem.</w:t>
      </w:r>
    </w:p>
    <w:p w14:paraId="253FAEDC" w14:textId="77777777" w:rsidR="00CB7A54" w:rsidRDefault="000C02EF">
      <w:pPr>
        <w:spacing w:after="120" w:line="264" w:lineRule="auto"/>
      </w:pPr>
      <w:r>
        <w:t>Tipos e acções dependem de Navegador_Permissoes. Alguns documentos exigem cliente identificado. Problemas de licença, numerador ou cadeia fiscal devem ser diagnosticados; não modificar hashes para conseguir emitir.</w:t>
      </w:r>
    </w:p>
    <w:p w14:paraId="1723E9A4" w14:textId="77777777" w:rsidR="00CB7A54" w:rsidRDefault="000C02EF">
      <w:r>
        <w:br w:type="page"/>
      </w:r>
    </w:p>
    <w:p w14:paraId="57C70980" w14:textId="77777777" w:rsidR="00CB7A54" w:rsidRDefault="000C02EF">
      <w:pPr>
        <w:pStyle w:val="Ttulo1"/>
        <w:spacing w:before="0" w:after="160" w:line="264" w:lineRule="auto"/>
      </w:pPr>
      <w:bookmarkStart w:id="14" w:name="_Toc242796015"/>
      <w:r>
        <w:lastRenderedPageBreak/>
        <w:t>15 Formato de impressão</w:t>
      </w:r>
      <w:bookmarkEnd w:id="14"/>
    </w:p>
    <w:p w14:paraId="09C453F0" w14:textId="77777777" w:rsidR="00CB7A54" w:rsidRDefault="000C02EF">
      <w:pPr>
        <w:spacing w:after="120" w:line="264" w:lineRule="auto"/>
      </w:pPr>
      <w:r>
        <w:t>Defina o formato segundo a impressora e os modelos homologados para o cliente. O modo TXT formatado e o modo Crystal têm requisitos diferentes.</w:t>
      </w:r>
    </w:p>
    <w:p w14:paraId="4BD4C8E5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CE46439" wp14:editId="20E5ABBC">
            <wp:extent cx="6345936" cy="4759452"/>
            <wp:effectExtent l="0" t="0" r="0" b="0"/>
            <wp:docPr id="7" name="Picture 7" descr="CONFIG. → FORMATO DE IMPRESSÃO com TXT térmico e largura de papel." title="15 Formato de impress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formato-de-impressao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BE790" w14:textId="77777777" w:rsidR="00CB7A54" w:rsidRDefault="000C02EF">
      <w:pPr>
        <w:spacing w:after="140" w:line="264" w:lineRule="auto"/>
      </w:pPr>
      <w:r>
        <w:rPr>
          <w:i/>
          <w:sz w:val="18"/>
        </w:rPr>
        <w:t>Figura 7  CONFIG. → FORMATO DE IMPRESSÃO com TXT térmico e largura de papel.</w:t>
      </w:r>
    </w:p>
    <w:p w14:paraId="585F4824" w14:textId="77777777" w:rsidR="00CB7A54" w:rsidRDefault="000C02EF">
      <w:pPr>
        <w:spacing w:after="100" w:line="264" w:lineRule="auto"/>
      </w:pPr>
      <w:r>
        <w:t>1. Escolher TXT térmico formatado ou Crystal Reports. No TXT, seleccionar a largura efectiva: 52, 72, 78 ou 80 mm; verificar também a área imprimível do driver.</w:t>
      </w:r>
    </w:p>
    <w:p w14:paraId="5A5F7C32" w14:textId="77777777" w:rsidR="00CB7A54" w:rsidRDefault="000C02EF">
      <w:pPr>
        <w:spacing w:after="100" w:line="264" w:lineRule="auto"/>
      </w:pPr>
      <w:r>
        <w:t>2. Definir a pasta dos TXT e a retenção. Se activar fallback para TXT, testar também a saída alternativa; uma falha do Crystal não pode produzir um talão ilegível.</w:t>
      </w:r>
    </w:p>
    <w:p w14:paraId="1C2C7251" w14:textId="77777777" w:rsidR="00CB7A54" w:rsidRDefault="000C02EF">
      <w:pPr>
        <w:spacing w:after="100" w:line="264" w:lineRule="auto"/>
      </w:pPr>
      <w:r>
        <w:t>3. Confirmar logótipo, caminho do ficheiro e modelos de consulta de mesa, turno e conta corrente. Cada caminho deve ser acessível ao utilizador do POS.</w:t>
      </w:r>
    </w:p>
    <w:p w14:paraId="702A5355" w14:textId="77777777" w:rsidR="00CB7A54" w:rsidRDefault="000C02EF">
      <w:pPr>
        <w:spacing w:after="100" w:line="264" w:lineRule="auto"/>
      </w:pPr>
      <w:r>
        <w:t>4. Executar o teste de impressão num dispositivo de ensaio. Verificar acentos, quantidades, valores à direita, NIF, número de documento, QR e corte do papel.</w:t>
      </w:r>
    </w:p>
    <w:p w14:paraId="22CBCFC7" w14:textId="77777777" w:rsidR="00CB7A54" w:rsidRDefault="000C02EF">
      <w:pPr>
        <w:spacing w:after="120" w:line="264" w:lineRule="auto"/>
      </w:pPr>
      <w:r>
        <w:t>A pré-visualização não prova a configuração física do driver. Não testar imprimindo repetidamente vendas fiscais reais. Os dados legais da licença autenticada não devem ser removidos do talão.</w:t>
      </w:r>
    </w:p>
    <w:p w14:paraId="7FEECE58" w14:textId="77777777" w:rsidR="00CB7A54" w:rsidRDefault="000C02EF">
      <w:r>
        <w:br w:type="page"/>
      </w:r>
    </w:p>
    <w:p w14:paraId="076F09FF" w14:textId="77777777" w:rsidR="00CB7A54" w:rsidRDefault="000C02EF">
      <w:pPr>
        <w:pStyle w:val="Ttulo1"/>
        <w:spacing w:before="0" w:after="160" w:line="264" w:lineRule="auto"/>
      </w:pPr>
      <w:bookmarkStart w:id="15" w:name="_Toc242796016"/>
      <w:r>
        <w:lastRenderedPageBreak/>
        <w:t>16 Editor do talão TXT</w:t>
      </w:r>
      <w:bookmarkEnd w:id="15"/>
    </w:p>
    <w:p w14:paraId="49DF3136" w14:textId="77777777" w:rsidR="00CB7A54" w:rsidRDefault="000C02EF">
      <w:pPr>
        <w:spacing w:after="120" w:line="264" w:lineRule="auto"/>
      </w:pPr>
      <w:r>
        <w:t>O editor permite ajustar a composição da impressão TXT. O modelo é aplicado ao posto e deve ser verificado nas larguras que o cliente utiliza.</w:t>
      </w:r>
    </w:p>
    <w:p w14:paraId="126FB997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5FA1AA6" wp14:editId="06DD137F">
            <wp:extent cx="6345936" cy="4759452"/>
            <wp:effectExtent l="0" t="0" r="0" b="0"/>
            <wp:docPr id="8" name="Picture 8" descr="Editor real do talão TXT com pré-visualização do modelo." title="16 Editor do talão T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or-talao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F8895" w14:textId="77777777" w:rsidR="00CB7A54" w:rsidRDefault="000C02EF">
      <w:pPr>
        <w:spacing w:after="140" w:line="264" w:lineRule="auto"/>
      </w:pPr>
      <w:r>
        <w:rPr>
          <w:i/>
          <w:sz w:val="18"/>
        </w:rPr>
        <w:t>Figura 8  Editor real do talão TXT com pré-visualização do modelo.</w:t>
      </w:r>
    </w:p>
    <w:p w14:paraId="319794D8" w14:textId="77777777" w:rsidR="00CB7A54" w:rsidRDefault="000C02EF">
      <w:pPr>
        <w:spacing w:after="100" w:line="264" w:lineRule="auto"/>
      </w:pPr>
      <w:r>
        <w:t>1. Abrir o editor a partir de Formato de impressão. Confirmar a largura seleccionada antes de alterar o desenho.</w:t>
      </w:r>
    </w:p>
    <w:p w14:paraId="1F35FEB5" w14:textId="77777777" w:rsidR="00CB7A54" w:rsidRDefault="000C02EF">
      <w:pPr>
        <w:spacing w:after="100" w:line="264" w:lineRule="auto"/>
      </w:pPr>
      <w:r>
        <w:t>2. Ajustar campos, alinhamentos, destaques, logótipo e QR com base no modelo aprovado. Preservar identidade fiscal e informação obrigatória.</w:t>
      </w:r>
    </w:p>
    <w:p w14:paraId="7579303B" w14:textId="77777777" w:rsidR="00CB7A54" w:rsidRDefault="000C02EF">
      <w:pPr>
        <w:spacing w:after="100" w:line="264" w:lineRule="auto"/>
      </w:pPr>
      <w:r>
        <w:t>3. Inspeccionar a pré-visualização e guardar o modelo. O editor pode gravar a configuração do desenho neste posto; tratar esta acção como alteração real.</w:t>
      </w:r>
    </w:p>
    <w:p w14:paraId="453C3667" w14:textId="77777777" w:rsidR="00CB7A54" w:rsidRDefault="000C02EF">
      <w:pPr>
        <w:spacing w:after="100" w:line="264" w:lineRule="auto"/>
      </w:pPr>
      <w:r>
        <w:t>4. Imprimir o teste e conferir linhas extensas, valores grandes e artigos com observações. Guardar o modelo anterior para poder repor o desenho.</w:t>
      </w:r>
    </w:p>
    <w:p w14:paraId="31FFE7B5" w14:textId="77777777" w:rsidR="00CB7A54" w:rsidRDefault="000C02EF">
      <w:pPr>
        <w:spacing w:after="120" w:line="264" w:lineRule="auto"/>
      </w:pPr>
      <w:r>
        <w:t>A imagem apresenta conteúdo de pré-visualização, não um documento fiscal emitido. Não usar o QR ou valores demonstrativos como teste de certificação.</w:t>
      </w:r>
    </w:p>
    <w:p w14:paraId="4168DFDF" w14:textId="77777777" w:rsidR="00CB7A54" w:rsidRDefault="000C02EF">
      <w:r>
        <w:br w:type="page"/>
      </w:r>
    </w:p>
    <w:p w14:paraId="6F615509" w14:textId="77777777" w:rsidR="00CB7A54" w:rsidRDefault="000C02EF">
      <w:pPr>
        <w:pStyle w:val="Ttulo1"/>
        <w:spacing w:before="0" w:after="160" w:line="264" w:lineRule="auto"/>
      </w:pPr>
      <w:bookmarkStart w:id="16" w:name="_Toc242796017"/>
      <w:r>
        <w:lastRenderedPageBreak/>
        <w:t>17 Pedidos comandas e KDS</w:t>
      </w:r>
      <w:bookmarkEnd w:id="16"/>
    </w:p>
    <w:p w14:paraId="0408311C" w14:textId="77777777" w:rsidR="00CB7A54" w:rsidRDefault="000C02EF">
      <w:pPr>
        <w:spacing w:after="120" w:line="264" w:lineRule="auto"/>
      </w:pPr>
      <w:r>
        <w:t>Configurar os destinos usados por cozinha, bar ou outras áreas de produção. A existência da impressora nesta grelha não atribui automaticamente artigos a esse destino.</w:t>
      </w:r>
    </w:p>
    <w:p w14:paraId="4950B5F2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A41A3A9" wp14:editId="733070E5">
            <wp:extent cx="6345936" cy="4759452"/>
            <wp:effectExtent l="0" t="0" r="0" b="0"/>
            <wp:docPr id="9" name="Picture 9" descr="Quatro destinos de impressão de comandas com modelos e filtros." title="17 Pedidos comandas e K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pedidos---comanda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0D649" w14:textId="77777777" w:rsidR="00CB7A54" w:rsidRDefault="000C02EF">
      <w:pPr>
        <w:spacing w:after="140" w:line="264" w:lineRule="auto"/>
      </w:pPr>
      <w:r>
        <w:rPr>
          <w:i/>
          <w:sz w:val="18"/>
        </w:rPr>
        <w:t>Figura 9  Quatro destinos de impressão de comandas com modelos e filtros.</w:t>
      </w:r>
    </w:p>
    <w:p w14:paraId="76099265" w14:textId="77777777" w:rsidR="00CB7A54" w:rsidRDefault="000C02EF">
      <w:pPr>
        <w:spacing w:after="100" w:line="264" w:lineRule="auto"/>
      </w:pPr>
      <w:r>
        <w:t>1. Escolher a impressora para cada um dos quatro slots necessários. Confirmar os nomes Windows no posto efectivo, sobretudo em RemoteApp.</w:t>
      </w:r>
    </w:p>
    <w:p w14:paraId="684231C3" w14:textId="77777777" w:rsidR="00CB7A54" w:rsidRDefault="000C02EF">
      <w:pPr>
        <w:spacing w:after="100" w:line="264" w:lineRule="auto"/>
      </w:pPr>
      <w:r>
        <w:t>2. Seleccionar o relatório de comanda e o filtro validado. Não introduzir SQL ou filtros novos por tentativa em produção.</w:t>
      </w:r>
    </w:p>
    <w:p w14:paraId="4E7BF675" w14:textId="77777777" w:rsidR="00CB7A54" w:rsidRDefault="000C02EF">
      <w:pPr>
        <w:spacing w:after="100" w:line="264" w:lineRule="auto"/>
      </w:pPr>
      <w:r>
        <w:t>3. Na ficha dos artigos, conferir os quatro destinos Impressora e KDS e os modificadores. Um artigo deve seguir apenas os destinos definidos para ele.</w:t>
      </w:r>
    </w:p>
    <w:p w14:paraId="04AAC092" w14:textId="77777777" w:rsidR="00CB7A54" w:rsidRDefault="000C02EF">
      <w:pPr>
        <w:spacing w:after="100" w:line="264" w:lineRule="auto"/>
      </w:pPr>
      <w:r>
        <w:t>4. Em base de ensaio, lançar artigo, acrescentar observação e enviar. Confirmar impressora/KDS, quantidade, mesa, operador, observação e ausência de duplicação.</w:t>
      </w:r>
    </w:p>
    <w:p w14:paraId="25AA6141" w14:textId="77777777" w:rsidR="00CB7A54" w:rsidRDefault="000C02EF">
      <w:pPr>
        <w:spacing w:after="120" w:line="264" w:lineRule="auto"/>
      </w:pPr>
      <w:r>
        <w:t>O KDS autónomo deve escolher a mesma empresa/base KDS que o POS. Não confundir Configuração de comandas com estado de preparação. Se não houver itens pendentes, o botão passa a CONSULTA.</w:t>
      </w:r>
    </w:p>
    <w:p w14:paraId="1461C7A4" w14:textId="77777777" w:rsidR="00CB7A54" w:rsidRDefault="000C02EF">
      <w:r>
        <w:br w:type="page"/>
      </w:r>
    </w:p>
    <w:p w14:paraId="0634ADEE" w14:textId="77777777" w:rsidR="00CB7A54" w:rsidRDefault="000C02EF">
      <w:pPr>
        <w:pStyle w:val="Ttulo1"/>
        <w:spacing w:before="0" w:after="160" w:line="264" w:lineRule="auto"/>
      </w:pPr>
      <w:bookmarkStart w:id="17" w:name="_Toc242796018"/>
      <w:r>
        <w:lastRenderedPageBreak/>
        <w:t>18 Salas e mesas</w:t>
      </w:r>
      <w:bookmarkEnd w:id="17"/>
    </w:p>
    <w:p w14:paraId="2E0144A6" w14:textId="77777777" w:rsidR="00CB7A54" w:rsidRDefault="000C02EF">
      <w:pPr>
        <w:spacing w:after="120" w:line="264" w:lineRule="auto"/>
      </w:pPr>
      <w:r>
        <w:t>Preparar a estrutura de salas e mesas antes de colocar os postos em operação. O catálogo visível deve corresponder à organização física do estabelecimento.</w:t>
      </w:r>
    </w:p>
    <w:p w14:paraId="01B36F32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467ED9D" wp14:editId="42137395">
            <wp:extent cx="6345936" cy="4759452"/>
            <wp:effectExtent l="0" t="0" r="0" b="0"/>
            <wp:docPr id="10" name="Picture 10" descr="Gestão real de salas e mesas com dados de uma cópia de ensaio." title="18 Salas e me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stao-salas-mesa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D914D" w14:textId="77777777" w:rsidR="00CB7A54" w:rsidRDefault="000C02EF">
      <w:pPr>
        <w:spacing w:after="140" w:line="264" w:lineRule="auto"/>
      </w:pPr>
      <w:r>
        <w:rPr>
          <w:i/>
          <w:sz w:val="18"/>
        </w:rPr>
        <w:t>Figura 10  Gestão real de salas e mesas com dados de uma cópia de ensaio.</w:t>
      </w:r>
    </w:p>
    <w:p w14:paraId="127C2366" w14:textId="77777777" w:rsidR="00CB7A54" w:rsidRDefault="000C02EF">
      <w:pPr>
        <w:spacing w:after="100" w:line="264" w:lineRule="auto"/>
      </w:pPr>
      <w:r>
        <w:t>1. Abrir a gestão com operador autorizado. Criar ou confirmar a sala, a descrição e as mesas associadas.</w:t>
      </w:r>
    </w:p>
    <w:p w14:paraId="3F66C42A" w14:textId="77777777" w:rsidR="00CB7A54" w:rsidRDefault="000C02EF">
      <w:pPr>
        <w:spacing w:after="100" w:line="264" w:lineRule="auto"/>
      </w:pPr>
      <w:r>
        <w:t>2. Confirmar nome/número da mesa, lugares e bloqueio. Distinguir uma mesa bloqueada da restrição de visibilidade do posto.</w:t>
      </w:r>
    </w:p>
    <w:p w14:paraId="64805D5E" w14:textId="77777777" w:rsidR="00CB7A54" w:rsidRDefault="000C02EF">
      <w:pPr>
        <w:spacing w:after="100" w:line="264" w:lineRule="auto"/>
      </w:pPr>
      <w:r>
        <w:t>3. Evitar remover mesas com contas abertas. Consultar Contas abertas e transferir/recuperar apenas através das operações autorizadas.</w:t>
      </w:r>
    </w:p>
    <w:p w14:paraId="2B8ABE62" w14:textId="77777777" w:rsidR="00CB7A54" w:rsidRDefault="000C02EF">
      <w:pPr>
        <w:spacing w:after="100" w:line="264" w:lineRule="auto"/>
      </w:pPr>
      <w:r>
        <w:t>4. Voltar às mesas e confirmar o que fica visível no perfil de operação. Testar também um operador de nível inferior.</w:t>
      </w:r>
    </w:p>
    <w:p w14:paraId="04B68A46" w14:textId="77777777" w:rsidR="00CB7A54" w:rsidRDefault="000C02EF">
      <w:pPr>
        <w:spacing w:after="120" w:line="264" w:lineRule="auto"/>
      </w:pPr>
      <w:r>
        <w:t>Criar, gravar e remover nesta gestão escrevem no ERP. A lista apresentada no manual é uma captura de ensaio e não uma recomendação para recriar as mesas do cliente.</w:t>
      </w:r>
    </w:p>
    <w:p w14:paraId="69E35CA5" w14:textId="77777777" w:rsidR="00CB7A54" w:rsidRDefault="000C02EF">
      <w:r>
        <w:br w:type="page"/>
      </w:r>
    </w:p>
    <w:p w14:paraId="52660F24" w14:textId="77777777" w:rsidR="00CB7A54" w:rsidRDefault="000C02EF">
      <w:pPr>
        <w:pStyle w:val="Ttulo1"/>
        <w:spacing w:before="0" w:after="160" w:line="264" w:lineRule="auto"/>
      </w:pPr>
      <w:bookmarkStart w:id="18" w:name="_Toc242796019"/>
      <w:r>
        <w:lastRenderedPageBreak/>
        <w:t>19 Visibilidade por posto e família</w:t>
      </w:r>
      <w:bookmarkEnd w:id="18"/>
    </w:p>
    <w:p w14:paraId="305FB2D1" w14:textId="77777777" w:rsidR="00CB7A54" w:rsidRDefault="000C02EF">
      <w:pPr>
        <w:spacing w:after="120" w:line="264" w:lineRule="auto"/>
      </w:pPr>
      <w:r>
        <w:t>Use a identidade completa SERVIDOR\UTILIZADOR_WINDOWS. Nomes repetidos de subfamília em famílias diferentes não devem ser tratados como a mesma identidade.</w:t>
      </w:r>
    </w:p>
    <w:p w14:paraId="625BD47D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F45E2E8" wp14:editId="371EDEEF">
            <wp:extent cx="6345936" cy="4759452"/>
            <wp:effectExtent l="0" t="0" r="0" b="0"/>
            <wp:docPr id="11" name="Picture 11" descr="Configuração de salas/famílias por identidade Windows de exemplo." title="19 Visibilidade por posto e famí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sibilidad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3B412" w14:textId="77777777" w:rsidR="00CB7A54" w:rsidRDefault="000C02EF">
      <w:pPr>
        <w:spacing w:after="140" w:line="264" w:lineRule="auto"/>
      </w:pPr>
      <w:r>
        <w:rPr>
          <w:i/>
          <w:sz w:val="18"/>
        </w:rPr>
        <w:t>Figura 11  Configuração de salas/famílias por identidade Windows de exemplo.</w:t>
      </w:r>
    </w:p>
    <w:p w14:paraId="5B500F9F" w14:textId="77777777" w:rsidR="00CB7A54" w:rsidRDefault="000C02EF">
      <w:pPr>
        <w:spacing w:after="100" w:line="264" w:lineRule="auto"/>
      </w:pPr>
      <w:r>
        <w:t>1. Na gestão, abrir o separador de visibilidade e escolher o posto/sessão correspondente. Confirmar o utilizador Windows, não apenas o operador autenticado no ERP.</w:t>
      </w:r>
    </w:p>
    <w:p w14:paraId="297434FC" w14:textId="77777777" w:rsidR="00CB7A54" w:rsidRDefault="000C02EF">
      <w:pPr>
        <w:spacing w:after="100" w:line="264" w:lineRule="auto"/>
      </w:pPr>
      <w:r>
        <w:t>2. Marcar as salas e famílias que esse posto deve utilizar e guardar com autorização. Repetir para outras sessões que terão operação separada.</w:t>
      </w:r>
    </w:p>
    <w:p w14:paraId="6A216270" w14:textId="77777777" w:rsidR="00CB7A54" w:rsidRDefault="000C02EF">
      <w:pPr>
        <w:spacing w:after="100" w:line="264" w:lineRule="auto"/>
      </w:pPr>
      <w:r>
        <w:t>3. Testar com o utilizador Windows destinatário e com o perfil ERP normal. Confirmar famílias através de artigos válidos no armazém, não apenas pela existência da família.</w:t>
      </w:r>
    </w:p>
    <w:p w14:paraId="1DCA5A0D" w14:textId="77777777" w:rsidR="00CB7A54" w:rsidRDefault="000C02EF">
      <w:pPr>
        <w:spacing w:after="100" w:line="264" w:lineRule="auto"/>
      </w:pPr>
      <w:r>
        <w:t>4. Se faltarem artigos, conferir estado, nome, utilização POS, armazém, filtros de inclusão/exclusão, subfamília e stock. Acentos e IDs negativos de família são válidos.</w:t>
      </w:r>
    </w:p>
    <w:p w14:paraId="76ED65C2" w14:textId="77777777" w:rsidR="00CB7A54" w:rsidRDefault="000C02EF">
      <w:pPr>
        <w:spacing w:after="120" w:line="264" w:lineRule="auto"/>
      </w:pPr>
      <w:r>
        <w:t>Não renumerar IDs negativos ou eliminar acentos para resolver uma falha. Existem regras de compatibilidade com configurações legadas; confirmar a regra efectiva antes de generalizar uma restrição a todos os postos.</w:t>
      </w:r>
    </w:p>
    <w:p w14:paraId="0C65B6CB" w14:textId="77777777" w:rsidR="00CB7A54" w:rsidRDefault="000C02EF">
      <w:r>
        <w:br w:type="page"/>
      </w:r>
    </w:p>
    <w:p w14:paraId="35225234" w14:textId="77777777" w:rsidR="00CB7A54" w:rsidRDefault="000C02EF">
      <w:pPr>
        <w:pStyle w:val="Ttulo1"/>
        <w:spacing w:before="0" w:after="160" w:line="264" w:lineRule="auto"/>
      </w:pPr>
      <w:bookmarkStart w:id="19" w:name="_Toc242796020"/>
      <w:r>
        <w:lastRenderedPageBreak/>
        <w:t>20 Zona e turno operacional</w:t>
      </w:r>
      <w:bookmarkEnd w:id="19"/>
    </w:p>
    <w:p w14:paraId="00B8612C" w14:textId="77777777" w:rsidR="00CB7A54" w:rsidRDefault="000C02EF">
      <w:pPr>
        <w:spacing w:after="120" w:line="264" w:lineRule="auto"/>
      </w:pPr>
      <w:r>
        <w:t>Sem turno aberto não é possível efectuar operações comerciais. A zona da conta é o tipo de caixa associado ao turno/posto.</w:t>
      </w:r>
    </w:p>
    <w:p w14:paraId="3C748504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65B4C05" wp14:editId="67802372">
            <wp:extent cx="6345936" cy="4759452"/>
            <wp:effectExtent l="0" t="0" r="0" b="0"/>
            <wp:docPr id="12" name="Picture 12" descr="Turnos reais com zonas de exemplo e valores ocultos por falta de ExtractoEmpresa." title="20 Zona e turno oper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no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FAE7D" w14:textId="77777777" w:rsidR="00CB7A54" w:rsidRDefault="000C02EF">
      <w:pPr>
        <w:spacing w:after="140" w:line="264" w:lineRule="auto"/>
      </w:pPr>
      <w:r>
        <w:rPr>
          <w:i/>
          <w:sz w:val="18"/>
        </w:rPr>
        <w:t>Figura 12  Turnos reais com zonas de exemplo e valores ocultos por falta de ExtractoEmpresa.</w:t>
      </w:r>
    </w:p>
    <w:p w14:paraId="2375D405" w14:textId="77777777" w:rsidR="00CB7A54" w:rsidRDefault="000C02EF">
      <w:pPr>
        <w:spacing w:after="100" w:line="264" w:lineRule="auto"/>
      </w:pPr>
      <w:r>
        <w:t>1. Abrir TURNOS, conferir posto/sessão e seleccionar a zona permitida. Níveis 2 e 3 podem escolher a zona na abertura; níveis 0 e 1 usam a configurada.</w:t>
      </w:r>
    </w:p>
    <w:p w14:paraId="7A5378CA" w14:textId="77777777" w:rsidR="00CB7A54" w:rsidRDefault="000C02EF">
      <w:pPr>
        <w:spacing w:after="100" w:line="264" w:lineRule="auto"/>
      </w:pPr>
      <w:r>
        <w:t>2. Introduzir saldo de abertura e abrir o turno apenas no ambiente autorizado. Confirmar número, estado e zona no cabeçalho operacional.</w:t>
      </w:r>
    </w:p>
    <w:p w14:paraId="6F4DC754" w14:textId="77777777" w:rsidR="00CB7A54" w:rsidRDefault="000C02EF">
      <w:pPr>
        <w:spacing w:after="100" w:line="264" w:lineRule="auto"/>
      </w:pPr>
      <w:r>
        <w:t>3. Para partilhar um turno entre sessões, usar a escolha operacional prevista para o turno aberto e confirmar a possibilidade de retoma. Para separar localizações, abrir turnos próprios nas sessões correctas.</w:t>
      </w:r>
    </w:p>
    <w:p w14:paraId="15E4DBBA" w14:textId="77777777" w:rsidR="00CB7A54" w:rsidRDefault="000C02EF">
      <w:pPr>
        <w:spacing w:after="100" w:line="264" w:lineRule="auto"/>
      </w:pPr>
      <w:r>
        <w:t>4. No fecho, resolver contas pendentes conforme o perfil e inserir numerário físico. O resumo só é visível com ExtractoEmpresa; o nível isolado não elimina o fecho cego.</w:t>
      </w:r>
    </w:p>
    <w:p w14:paraId="07CE2BF1" w14:textId="77777777" w:rsidR="00CB7A54" w:rsidRDefault="000C02EF">
      <w:pPr>
        <w:spacing w:after="120" w:line="264" w:lineRule="auto"/>
      </w:pPr>
      <w:r>
        <w:t>Após o commit do fecho, o resumo detalhado é colocado em fila para os contactos válidos de SUB_UNIDADES.M_Fax, identificando quem fechou. Falha de WhatsApp não autoriza fechar novamente o mesmo turno.</w:t>
      </w:r>
    </w:p>
    <w:p w14:paraId="0B7866F7" w14:textId="77777777" w:rsidR="00CB7A54" w:rsidRDefault="000C02EF">
      <w:r>
        <w:br w:type="page"/>
      </w:r>
    </w:p>
    <w:p w14:paraId="2512BDDD" w14:textId="77777777" w:rsidR="00CB7A54" w:rsidRDefault="000C02EF">
      <w:pPr>
        <w:pStyle w:val="Ttulo1"/>
        <w:spacing w:before="0" w:after="160" w:line="264" w:lineRule="auto"/>
      </w:pPr>
      <w:bookmarkStart w:id="20" w:name="_Toc242796021"/>
      <w:r>
        <w:lastRenderedPageBreak/>
        <w:t>21 Pedidos online e autorização</w:t>
      </w:r>
      <w:bookmarkEnd w:id="20"/>
    </w:p>
    <w:p w14:paraId="5B0AA099" w14:textId="77777777" w:rsidR="00CB7A54" w:rsidRDefault="000C02EF">
      <w:pPr>
        <w:spacing w:after="120" w:line="264" w:lineRule="auto"/>
      </w:pPr>
      <w:r>
        <w:t>Confirmar os endereços efectivos do cliente e a autorização da empresa. Um Sync a trabalhar no servidor não substitui a configuração/API acessível pelo posto.</w:t>
      </w:r>
    </w:p>
    <w:p w14:paraId="41BFFB34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9DCBF21" wp14:editId="649D3259">
            <wp:extent cx="6345936" cy="4759452"/>
            <wp:effectExtent l="0" t="0" r="0" b="0"/>
            <wp:docPr id="13" name="Picture 13" descr="CONFIG. → PEDIDOS ONLINE sem credenciais de produção." title="21 Pedidos online e autoriz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pedidos-onlin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4C9C3" w14:textId="77777777" w:rsidR="00CB7A54" w:rsidRDefault="000C02EF">
      <w:pPr>
        <w:spacing w:after="140" w:line="264" w:lineRule="auto"/>
      </w:pPr>
      <w:r>
        <w:rPr>
          <w:i/>
          <w:sz w:val="18"/>
        </w:rPr>
        <w:t>Figura 13  CONFIG. → PEDIDOS ONLINE sem credenciais de produção.</w:t>
      </w:r>
    </w:p>
    <w:p w14:paraId="218D2FCF" w14:textId="77777777" w:rsidR="00CB7A54" w:rsidRDefault="000C02EF">
      <w:pPr>
        <w:spacing w:after="100" w:line="264" w:lineRule="auto"/>
      </w:pPr>
      <w:r>
        <w:t>1. Activar pedidos online e conferir API do POS online, Página pública do menu e Link do empregado POS Mini. Não confundir a API com o endereço público do menu.</w:t>
      </w:r>
    </w:p>
    <w:p w14:paraId="406FD651" w14:textId="77777777" w:rsidR="00CB7A54" w:rsidRDefault="000C02EF">
      <w:pPr>
        <w:spacing w:after="100" w:line="264" w:lineRule="auto"/>
      </w:pPr>
      <w:r>
        <w:t>2. Usar LIGAR AO PORTAL E OBTER TOKEN e concluir a autorização da empresa no portal. A chave recebida é gravada automaticamente; não a incluir no relatório técnico.</w:t>
      </w:r>
    </w:p>
    <w:p w14:paraId="1D7DAB28" w14:textId="77777777" w:rsidR="00CB7A54" w:rsidRDefault="000C02EF">
      <w:pPr>
        <w:spacing w:after="100" w:line="264" w:lineRule="auto"/>
      </w:pPr>
      <w:r>
        <w:t>3. Confirmar a actualização automática, por defeito 20 segundos, e a pasta partilhada quando o fluxo de intercâmbio a utilizar. A pasta Online é distinta de Contas e Catalogo.</w:t>
      </w:r>
    </w:p>
    <w:p w14:paraId="791BED2D" w14:textId="77777777" w:rsidR="00CB7A54" w:rsidRDefault="000C02EF">
      <w:pPr>
        <w:spacing w:after="100" w:line="264" w:lineRule="auto"/>
      </w:pPr>
      <w:r>
        <w:t>4. Gravar, abrir ONLINE e verificar a fila. Com token configurado, o posto efectua chamadas API directas; confirmar Internet, DNS/TLS e autorização nesse computador.</w:t>
      </w:r>
    </w:p>
    <w:p w14:paraId="3F66DAC6" w14:textId="77777777" w:rsidR="00CB7A54" w:rsidRDefault="000C02EF">
      <w:pPr>
        <w:spacing w:after="120" w:line="264" w:lineRule="auto"/>
      </w:pPr>
      <w:r>
        <w:t>O mesmo token pode ser utilizado em postos autorizados da mesma empresa. HTTP 401/403 indica autorização recusada; criar novo turno ou reiniciar o Sync não resolve essa recusa por si só.</w:t>
      </w:r>
    </w:p>
    <w:p w14:paraId="67E3A87B" w14:textId="77777777" w:rsidR="00CB7A54" w:rsidRDefault="000C02EF">
      <w:r>
        <w:br w:type="page"/>
      </w:r>
    </w:p>
    <w:p w14:paraId="23C36C9F" w14:textId="77777777" w:rsidR="00CB7A54" w:rsidRDefault="000C02EF">
      <w:pPr>
        <w:pStyle w:val="Ttulo1"/>
        <w:spacing w:before="0" w:after="160" w:line="264" w:lineRule="auto"/>
      </w:pPr>
      <w:bookmarkStart w:id="21" w:name="_Toc242796022"/>
      <w:r>
        <w:lastRenderedPageBreak/>
        <w:t>22 QR de cliente e empregado</w:t>
      </w:r>
      <w:bookmarkEnd w:id="21"/>
    </w:p>
    <w:p w14:paraId="1B2AE5DB" w14:textId="77777777" w:rsidR="00CB7A54" w:rsidRDefault="000C02EF">
      <w:pPr>
        <w:spacing w:after="120" w:line="264" w:lineRule="auto"/>
      </w:pPr>
      <w:r>
        <w:t>A criação do QR depende do turno e do canal autorizado. Após criar o código, o POS mostra a imagem para leitura no ecrã, impressão ou envio por WhatsApp.</w:t>
      </w:r>
    </w:p>
    <w:p w14:paraId="57C0D115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DA1669B" wp14:editId="33EA4630">
            <wp:extent cx="6345936" cy="4759452"/>
            <wp:effectExtent l="0" t="0" r="0" b="0"/>
            <wp:docPr id="14" name="Picture 14" descr="Pré-visualização real de QR demonstrativo. Este código não é um acesso de produção." title="22 QR de cliente e empreg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-acess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1FA42" w14:textId="77777777" w:rsidR="00CB7A54" w:rsidRDefault="000C02EF">
      <w:pPr>
        <w:spacing w:after="140" w:line="264" w:lineRule="auto"/>
      </w:pPr>
      <w:r>
        <w:rPr>
          <w:i/>
          <w:sz w:val="18"/>
        </w:rPr>
        <w:t>Figura 14  Pré-visualização real de QR demonstrativo. Este código não é um acesso de produção.</w:t>
      </w:r>
    </w:p>
    <w:p w14:paraId="018A7179" w14:textId="77777777" w:rsidR="00CB7A54" w:rsidRDefault="000C02EF">
      <w:pPr>
        <w:spacing w:after="100" w:line="264" w:lineRule="auto"/>
      </w:pPr>
      <w:r>
        <w:t>1. Confirmar turno aberto, empresa fiscal correcta e autorização online. Escolher o canal pretendido e o operador quando aplicável.</w:t>
      </w:r>
    </w:p>
    <w:p w14:paraId="372FEAFA" w14:textId="77777777" w:rsidR="00CB7A54" w:rsidRDefault="000C02EF">
      <w:pPr>
        <w:spacing w:after="100" w:line="264" w:lineRule="auto"/>
      </w:pPr>
      <w:r>
        <w:t>2. Gerar o novo QR e verificar o turno apresentado. Mostrar no ecrã ao cliente/dispositivo ou escolher IMPRIMIR ou ENVIAR WHATSAPP.</w:t>
      </w:r>
    </w:p>
    <w:p w14:paraId="44563F41" w14:textId="77777777" w:rsidR="00CB7A54" w:rsidRDefault="000C02EF">
      <w:pPr>
        <w:spacing w:after="100" w:line="264" w:lineRule="auto"/>
      </w:pPr>
      <w:r>
        <w:t>3. Abrir o endereço num dispositivo de ensaio, confirmar menu e identidade fiscal e enviar um pedido de teste. Verificar a chegada e a decisão no POS.</w:t>
      </w:r>
    </w:p>
    <w:p w14:paraId="3BC57C07" w14:textId="77777777" w:rsidR="00CB7A54" w:rsidRDefault="000C02EF">
      <w:pPr>
        <w:spacing w:after="100" w:line="264" w:lineRule="auto"/>
      </w:pPr>
      <w:r>
        <w:t>4. Para códigos de empregado, verificar a hierarquia dos operadores permitidos. O canal Employee pode abrir o POS Mini; não o confundir com Customer ou Waiter.</w:t>
      </w:r>
    </w:p>
    <w:p w14:paraId="2233E319" w14:textId="77777777" w:rsidR="00CB7A54" w:rsidRDefault="000C02EF">
      <w:pPr>
        <w:spacing w:after="120" w:line="264" w:lineRule="auto"/>
      </w:pPr>
      <w:r>
        <w:t>O fecho do turno cancela os QR associados. Menu indisponível requer diagnóstico do catálogo publicado, CompanyId e canal/slot; não gerar sucessivamente novas chaves e turnos sem identificar a etapa que falha.</w:t>
      </w:r>
    </w:p>
    <w:p w14:paraId="3B9C05A8" w14:textId="77777777" w:rsidR="00CB7A54" w:rsidRDefault="000C02EF">
      <w:r>
        <w:br w:type="page"/>
      </w:r>
    </w:p>
    <w:p w14:paraId="6B91D41F" w14:textId="77777777" w:rsidR="00CB7A54" w:rsidRDefault="000C02EF">
      <w:pPr>
        <w:pStyle w:val="Ttulo1"/>
        <w:spacing w:before="0" w:after="160" w:line="264" w:lineRule="auto"/>
      </w:pPr>
      <w:bookmarkStart w:id="22" w:name="_Toc242796023"/>
      <w:r>
        <w:lastRenderedPageBreak/>
        <w:t>23 Interface operacional e teste inicial</w:t>
      </w:r>
      <w:bookmarkEnd w:id="22"/>
    </w:p>
    <w:p w14:paraId="54839E26" w14:textId="77777777" w:rsidR="00CB7A54" w:rsidRDefault="000C02EF">
      <w:pPr>
        <w:spacing w:after="120" w:line="264" w:lineRule="auto"/>
      </w:pPr>
      <w:r>
        <w:t>Validar a interface com o operador normal depois de terminar a configuração. Uma validação apenas como administrador pode esconder restrições que afectarão a operação.</w:t>
      </w:r>
    </w:p>
    <w:p w14:paraId="5856FF6E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3D937F45" wp14:editId="5E86601E">
            <wp:extent cx="6345936" cy="4759452"/>
            <wp:effectExtent l="0" t="0" r="0" b="0"/>
            <wp:docPr id="15" name="Picture 15" descr="Grelha de artigos e famílias do POS real em demonstração." title="23 Interface operacional e teste ini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igos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200D2" w14:textId="77777777" w:rsidR="00CB7A54" w:rsidRDefault="000C02EF">
      <w:pPr>
        <w:spacing w:after="140" w:line="264" w:lineRule="auto"/>
      </w:pPr>
      <w:r>
        <w:rPr>
          <w:i/>
          <w:sz w:val="18"/>
        </w:rPr>
        <w:t>Figura 15  Grelha de artigos e famílias do POS real em demonstração.</w:t>
      </w:r>
    </w:p>
    <w:p w14:paraId="2836344F" w14:textId="77777777" w:rsidR="00CB7A54" w:rsidRDefault="000C02EF">
      <w:pPr>
        <w:spacing w:after="100" w:line="264" w:lineRule="auto"/>
      </w:pPr>
      <w:r>
        <w:t>1. Seleccionar sala e mesa. Confirmar que o primeiro artigo cria a conta, sem deixar uma conta vazia ou reconstruir desnecessariamente a grelha.</w:t>
      </w:r>
    </w:p>
    <w:p w14:paraId="42818122" w14:textId="77777777" w:rsidR="00CB7A54" w:rsidRDefault="000C02EF">
      <w:pPr>
        <w:spacing w:after="100" w:line="264" w:lineRule="auto"/>
      </w:pPr>
      <w:r>
        <w:t>2. Testar Todos, Destaques, Favoritos, famílias, subfamílias, pesquisa sem acentos e códigos. Confirmar preços no contexto da lista da conta.</w:t>
      </w:r>
    </w:p>
    <w:p w14:paraId="7D43C54C" w14:textId="77777777" w:rsidR="00CB7A54" w:rsidRDefault="000C02EF">
      <w:pPr>
        <w:spacing w:after="100" w:line="264" w:lineRule="auto"/>
      </w:pPr>
      <w:r>
        <w:t>3. Testar modificadores obrigatórios/opcionais, observações, quantidades e envio. Linhas enviadas ficam protegidas e remoções seguem o estorno auditado.</w:t>
      </w:r>
    </w:p>
    <w:p w14:paraId="2BF4ED8C" w14:textId="77777777" w:rsidR="00CB7A54" w:rsidRDefault="000C02EF">
      <w:pPr>
        <w:spacing w:after="100" w:line="264" w:lineRule="auto"/>
      </w:pPr>
      <w:r>
        <w:t>4. Na fila online, conferir Stock actual do armazém: travessão para artigo sem controlo, Indisponível se a leitura falhar e destaque de insuficiência. A aceitação continua manual e revalida o stock.</w:t>
      </w:r>
    </w:p>
    <w:p w14:paraId="6E49CDED" w14:textId="77777777" w:rsidR="00CB7A54" w:rsidRDefault="000C02EF">
      <w:pPr>
        <w:spacing w:after="120" w:line="264" w:lineRule="auto"/>
      </w:pPr>
      <w:r>
        <w:t>Alterar a lista comercial não muda o armazém de stock. Para insuficiência/stock negativo, verificar a permissão documental SemStock no perfil antes de atribuir a falha ao catálogo.</w:t>
      </w:r>
    </w:p>
    <w:p w14:paraId="206DF489" w14:textId="77777777" w:rsidR="00CB7A54" w:rsidRDefault="000C02EF">
      <w:r>
        <w:br w:type="page"/>
      </w:r>
    </w:p>
    <w:p w14:paraId="354AF3ED" w14:textId="77777777" w:rsidR="00CB7A54" w:rsidRDefault="000C02EF">
      <w:pPr>
        <w:pStyle w:val="Ttulo1"/>
        <w:spacing w:before="0" w:after="160" w:line="264" w:lineRule="auto"/>
      </w:pPr>
      <w:bookmarkStart w:id="23" w:name="_Toc242796024"/>
      <w:r>
        <w:lastRenderedPageBreak/>
        <w:t>24 Aparência e densidade do ecrã</w:t>
      </w:r>
      <w:bookmarkEnd w:id="23"/>
    </w:p>
    <w:p w14:paraId="177CA1DE" w14:textId="77777777" w:rsidR="00CB7A54" w:rsidRDefault="000C02EF">
      <w:pPr>
        <w:spacing w:after="120" w:line="264" w:lineRule="auto"/>
      </w:pPr>
      <w:r>
        <w:t>Ajustar o tamanho dos elementos à resolução e ao dispositivo touch. A aparência é uma preferência local por empresa e utilizador Windows.</w:t>
      </w:r>
    </w:p>
    <w:p w14:paraId="235A822A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42247DF" wp14:editId="122C2236">
            <wp:extent cx="6345936" cy="4759452"/>
            <wp:effectExtent l="0" t="0" r="0" b="0"/>
            <wp:docPr id="16" name="Picture 16" descr="CONFIG. → APARÊNCIA com os perfis de tamanho da interface." title="24 Aparência e densidade do ecr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aparencia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047CB" w14:textId="77777777" w:rsidR="00CB7A54" w:rsidRDefault="000C02EF">
      <w:pPr>
        <w:spacing w:after="140" w:line="264" w:lineRule="auto"/>
      </w:pPr>
      <w:r>
        <w:rPr>
          <w:i/>
          <w:sz w:val="18"/>
        </w:rPr>
        <w:t>Figura 16  CONFIG. → APARÊNCIA com os perfis de tamanho da interface.</w:t>
      </w:r>
    </w:p>
    <w:p w14:paraId="570F1BF9" w14:textId="77777777" w:rsidR="00CB7A54" w:rsidRDefault="000C02EF">
      <w:pPr>
        <w:spacing w:after="100" w:line="264" w:lineRule="auto"/>
      </w:pPr>
      <w:r>
        <w:t>1. Começar em Automático. Em 1024×768, confirmar número de artigos visíveis e acesso aos botões do carrinho.</w:t>
      </w:r>
    </w:p>
    <w:p w14:paraId="79B10881" w14:textId="77777777" w:rsidR="00CB7A54" w:rsidRDefault="000C02EF">
      <w:pPr>
        <w:spacing w:after="100" w:line="264" w:lineRule="auto"/>
      </w:pPr>
      <w:r>
        <w:t>2. Se o posto precisar de mais elementos, experimentar Compacto; para alvos maiores, Tátil. Equilibrado mantém um compromisso entre densidade e tamanho.</w:t>
      </w:r>
    </w:p>
    <w:p w14:paraId="17A03008" w14:textId="77777777" w:rsidR="00CB7A54" w:rsidRDefault="000C02EF">
      <w:pPr>
        <w:spacing w:after="100" w:line="264" w:lineRule="auto"/>
      </w:pPr>
      <w:r>
        <w:t>3. Usar Personalizado apenas quando necessário e verificar a pré-visualização. Não reduzir a escala até tornar textos ou alvos touch difíceis de utilizar.</w:t>
      </w:r>
    </w:p>
    <w:p w14:paraId="775F5D6C" w14:textId="77777777" w:rsidR="00CB7A54" w:rsidRDefault="000C02EF">
      <w:pPr>
        <w:spacing w:after="100" w:line="264" w:lineRule="auto"/>
      </w:pPr>
      <w:r>
        <w:t>4. Gravar e fechar a configuração para aplicar o ajuste de tamanho. O tema claro/escuro tem o seu próprio fluxo de reinício; confirmar os dois temas se forem usados.</w:t>
      </w:r>
    </w:p>
    <w:p w14:paraId="208FF31E" w14:textId="77777777" w:rsidR="00CB7A54" w:rsidRDefault="000C02EF">
      <w:pPr>
        <w:spacing w:after="120" w:line="264" w:lineRule="auto"/>
      </w:pPr>
      <w:r>
        <w:t>Ajustar também a escala de visualização do Windows e confirmar RemoteApp/monitor efectivo. Este editor não altera regras de venda, permissões ou dados ERP.</w:t>
      </w:r>
    </w:p>
    <w:p w14:paraId="4D6E9B8A" w14:textId="77777777" w:rsidR="00CB7A54" w:rsidRDefault="000C02EF">
      <w:r>
        <w:br w:type="page"/>
      </w:r>
    </w:p>
    <w:p w14:paraId="2751EE93" w14:textId="77777777" w:rsidR="00CB7A54" w:rsidRDefault="000C02EF">
      <w:pPr>
        <w:pStyle w:val="Ttulo1"/>
        <w:spacing w:before="0" w:after="160" w:line="264" w:lineRule="auto"/>
      </w:pPr>
      <w:bookmarkStart w:id="24" w:name="_Toc242796025"/>
      <w:r>
        <w:lastRenderedPageBreak/>
        <w:t>25 Balança COM</w:t>
      </w:r>
      <w:bookmarkEnd w:id="24"/>
    </w:p>
    <w:p w14:paraId="0D3A5765" w14:textId="77777777" w:rsidR="00CB7A54" w:rsidRDefault="000C02EF">
      <w:pPr>
        <w:spacing w:after="120" w:line="264" w:lineRule="auto"/>
      </w:pPr>
      <w:r>
        <w:t>Obter os parâmetros do fabricante ou do instalador da balança. A identificação de uma porta COM não garante que o protocolo ou unidade estão correctos.</w:t>
      </w:r>
    </w:p>
    <w:p w14:paraId="123776F1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229302F" wp14:editId="412A4840">
            <wp:extent cx="6345936" cy="4759452"/>
            <wp:effectExtent l="0" t="0" r="0" b="0"/>
            <wp:docPr id="17" name="Picture 17" descr="Configuração serial real da balança com COM3 de exemplo." title="25 Balança 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balanca-com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A655" w14:textId="77777777" w:rsidR="00CB7A54" w:rsidRDefault="000C02EF">
      <w:pPr>
        <w:spacing w:after="140" w:line="264" w:lineRule="auto"/>
      </w:pPr>
      <w:r>
        <w:rPr>
          <w:i/>
          <w:sz w:val="18"/>
        </w:rPr>
        <w:t>Figura 17  Configuração serial real da balança com COM3 de exemplo.</w:t>
      </w:r>
    </w:p>
    <w:p w14:paraId="032C0038" w14:textId="77777777" w:rsidR="00CB7A54" w:rsidRDefault="000C02EF">
      <w:pPr>
        <w:spacing w:after="100" w:line="264" w:lineRule="auto"/>
      </w:pPr>
      <w:r>
        <w:t>1. Seleccionar a porta correcta no Gestor de dispositivos e no POS. Activar a leitura de peso apenas quando a balança estiver ligada.</w:t>
      </w:r>
    </w:p>
    <w:p w14:paraId="4A112934" w14:textId="77777777" w:rsidR="00CB7A54" w:rsidRDefault="000C02EF">
      <w:pPr>
        <w:spacing w:after="100" w:line="264" w:lineRule="auto"/>
      </w:pPr>
      <w:r>
        <w:t>2. Configurar protocolo, baud, paridade, bits de dados e paragem. 9600, N, 8, 1 é um exemplo de ensaio, não uma regra para todos os modelos.</w:t>
      </w:r>
    </w:p>
    <w:p w14:paraId="0F6686F7" w14:textId="77777777" w:rsidR="00CB7A54" w:rsidRDefault="000C02EF">
      <w:pPr>
        <w:spacing w:after="100" w:line="264" w:lineRule="auto"/>
      </w:pPr>
      <w:r>
        <w:t>3. Confirmar comando de pedido e tempo limite. Escolher Generic, Toledo, Filizola, Dibal ou Datecs conforme a integração suportada/modelo homologado.</w:t>
      </w:r>
    </w:p>
    <w:p w14:paraId="6B545864" w14:textId="77777777" w:rsidR="00CB7A54" w:rsidRDefault="000C02EF">
      <w:pPr>
        <w:spacing w:after="100" w:line="264" w:lineRule="auto"/>
      </w:pPr>
      <w:r>
        <w:t>4. Executar o teste com peso conhecido. Verificar estabilidade, sinal, casas decimais e unidade antes de utilizar o peso na venda.</w:t>
      </w:r>
    </w:p>
    <w:p w14:paraId="1DCFEA0B" w14:textId="77777777" w:rsidR="00CB7A54" w:rsidRDefault="000C02EF">
      <w:pPr>
        <w:spacing w:after="120" w:line="264" w:lineRule="auto"/>
      </w:pPr>
      <w:r>
        <w:t>Em RemoteApp, confirmar que a porta é redireccionada para a sessão certa e não está ocupada por outro processo. Não activar uma balança sem testar o protocolo do modelo.</w:t>
      </w:r>
    </w:p>
    <w:p w14:paraId="4C526942" w14:textId="77777777" w:rsidR="00CB7A54" w:rsidRDefault="000C02EF">
      <w:r>
        <w:br w:type="page"/>
      </w:r>
    </w:p>
    <w:p w14:paraId="109CEAD6" w14:textId="77777777" w:rsidR="00CB7A54" w:rsidRDefault="000C02EF">
      <w:pPr>
        <w:pStyle w:val="Ttulo1"/>
        <w:spacing w:before="0" w:after="160" w:line="264" w:lineRule="auto"/>
      </w:pPr>
      <w:bookmarkStart w:id="25" w:name="_Toc242796026"/>
      <w:r>
        <w:lastRenderedPageBreak/>
        <w:t>26 Scanner COM e teclado</w:t>
      </w:r>
      <w:bookmarkEnd w:id="25"/>
    </w:p>
    <w:p w14:paraId="6EE9CFC2" w14:textId="77777777" w:rsidR="00CB7A54" w:rsidRDefault="000C02EF">
      <w:pPr>
        <w:spacing w:after="120" w:line="264" w:lineRule="auto"/>
      </w:pPr>
      <w:r>
        <w:t>Distinguir scanner em modo teclado de scanner serial. A opção COM serve para dispositivos que entregam os dados através de uma porta serial.</w:t>
      </w:r>
    </w:p>
    <w:p w14:paraId="1AD43246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E229C8A" wp14:editId="60DC1314">
            <wp:extent cx="6345936" cy="4759452"/>
            <wp:effectExtent l="0" t="0" r="0" b="0"/>
            <wp:docPr id="18" name="Picture 18" descr="CONFIG. → SCANNER COM / SERIAL com porta e terminador de exemplo." title="26 Scanner COM e tecl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scanner-com---serial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97760" w14:textId="77777777" w:rsidR="00CB7A54" w:rsidRDefault="000C02EF">
      <w:pPr>
        <w:spacing w:after="140" w:line="264" w:lineRule="auto"/>
      </w:pPr>
      <w:r>
        <w:rPr>
          <w:i/>
          <w:sz w:val="18"/>
        </w:rPr>
        <w:t>Figura 18  CONFIG. → SCANNER COM / SERIAL com porta e terminador de exemplo.</w:t>
      </w:r>
    </w:p>
    <w:p w14:paraId="6F8596CF" w14:textId="77777777" w:rsidR="00CB7A54" w:rsidRDefault="000C02EF">
      <w:pPr>
        <w:spacing w:after="100" w:line="264" w:lineRule="auto"/>
      </w:pPr>
      <w:r>
        <w:t>1. Em modo teclado, testar a leitura numa caixa de texto de ensaio e confirmar o sufixo Enter/terminador. Não activar COM apenas porque o equipamento usa USB.</w:t>
      </w:r>
    </w:p>
    <w:p w14:paraId="72F7637B" w14:textId="77777777" w:rsidR="00CB7A54" w:rsidRDefault="000C02EF">
      <w:pPr>
        <w:spacing w:after="100" w:line="264" w:lineRule="auto"/>
      </w:pPr>
      <w:r>
        <w:t>2. Em serial, activar a opção e seleccionar porta, baud, paridade, bits e controlo de fluxo segundo o fabricante.</w:t>
      </w:r>
    </w:p>
    <w:p w14:paraId="17B04F43" w14:textId="77777777" w:rsidR="00CB7A54" w:rsidRDefault="000C02EF">
      <w:pPr>
        <w:spacing w:after="100" w:line="264" w:lineRule="auto"/>
      </w:pPr>
      <w:r>
        <w:t>3. Definir terminador, por exemplo \r ou \r\n, prefixo a remover e comprimentos mínimo/máximo. Não remover caracteres que pertencem ao código do artigo.</w:t>
      </w:r>
    </w:p>
    <w:p w14:paraId="61DD6E44" w14:textId="77777777" w:rsidR="00CB7A54" w:rsidRDefault="000C02EF">
      <w:pPr>
        <w:spacing w:after="100" w:line="264" w:lineRule="auto"/>
      </w:pPr>
      <w:r>
        <w:t>4. Executar TESTAR PORTA DO SCANNER e ler códigos conhecidos. Testar EAN e os códigos internos/unidades utilizadas no cliente.</w:t>
      </w:r>
    </w:p>
    <w:p w14:paraId="06DC1800" w14:textId="77777777" w:rsidR="00CB7A54" w:rsidRDefault="000C02EF">
      <w:pPr>
        <w:spacing w:after="120" w:line="264" w:lineRule="auto"/>
      </w:pPr>
      <w:r>
        <w:t>Comportamento duplicado pode resultar de scanner em modo teclado e serial em simultâneo ou de um sufixo mal configurado. Validar a rota única de entrada antes de alterar os códigos dos artigos.</w:t>
      </w:r>
    </w:p>
    <w:p w14:paraId="44915DB0" w14:textId="77777777" w:rsidR="00CB7A54" w:rsidRDefault="000C02EF">
      <w:r>
        <w:br w:type="page"/>
      </w:r>
    </w:p>
    <w:p w14:paraId="17C410CA" w14:textId="77777777" w:rsidR="00CB7A54" w:rsidRDefault="000C02EF">
      <w:pPr>
        <w:pStyle w:val="Ttulo1"/>
        <w:spacing w:before="0" w:after="160" w:line="264" w:lineRule="auto"/>
      </w:pPr>
      <w:bookmarkStart w:id="26" w:name="_Toc242796027"/>
      <w:r>
        <w:lastRenderedPageBreak/>
        <w:t>27 Visor de linha serial</w:t>
      </w:r>
      <w:bookmarkEnd w:id="26"/>
    </w:p>
    <w:p w14:paraId="57C4E5C8" w14:textId="77777777" w:rsidR="00CB7A54" w:rsidRDefault="000C02EF">
      <w:pPr>
        <w:spacing w:after="120" w:line="264" w:lineRule="auto"/>
      </w:pPr>
      <w:r>
        <w:t>Este visor apresenta texto/preço por ligação serial. É diferente do visor gráfico do cliente num segundo monitor.</w:t>
      </w:r>
    </w:p>
    <w:p w14:paraId="37AFFFAD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5D4C1E6" wp14:editId="7E1F9A60">
            <wp:extent cx="6345936" cy="4759452"/>
            <wp:effectExtent l="0" t="0" r="0" b="0"/>
            <wp:docPr id="19" name="Picture 19" descr="Configuração real do visor serial com formato e porta de exemplo." title="27 Visor de linha se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visor-de-linha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05767" w14:textId="77777777" w:rsidR="00CB7A54" w:rsidRDefault="000C02EF">
      <w:pPr>
        <w:spacing w:after="140" w:line="264" w:lineRule="auto"/>
      </w:pPr>
      <w:r>
        <w:rPr>
          <w:i/>
          <w:sz w:val="18"/>
        </w:rPr>
        <w:t>Figura 19  Configuração real do visor serial com formato e porta de exemplo.</w:t>
      </w:r>
    </w:p>
    <w:p w14:paraId="2055F62B" w14:textId="77777777" w:rsidR="00CB7A54" w:rsidRDefault="000C02EF">
      <w:pPr>
        <w:spacing w:after="100" w:line="264" w:lineRule="auto"/>
      </w:pPr>
      <w:r>
        <w:t>1. Activar o visor e escolher porta, velocidade, paridade, bits, controlo de fluxo e tempo limite compatíveis com o equipamento.</w:t>
      </w:r>
    </w:p>
    <w:p w14:paraId="1CD18AE4" w14:textId="77777777" w:rsidR="00CB7A54" w:rsidRDefault="000C02EF">
      <w:pPr>
        <w:spacing w:after="100" w:line="264" w:lineRule="auto"/>
      </w:pPr>
      <w:r>
        <w:t>2. Confirmar colunas e linhas físicas. Seleccionar protocolo e codificação suportados para preservar acentos e alinhamento de valores.</w:t>
      </w:r>
    </w:p>
    <w:p w14:paraId="2DCA1A4E" w14:textId="77777777" w:rsidR="00CB7A54" w:rsidRDefault="000C02EF">
      <w:pPr>
        <w:spacing w:after="100" w:line="264" w:lineRule="auto"/>
      </w:pPr>
      <w:r>
        <w:t>3. Executar TESTE RÁPIDO e conferir CACIMBO POS e o valor transmitido. Se o texto sair deslocado, corrigir dimensões/protocolo antes de testar vendas.</w:t>
      </w:r>
    </w:p>
    <w:p w14:paraId="3D5FF522" w14:textId="77777777" w:rsidR="00CB7A54" w:rsidRDefault="000C02EF">
      <w:pPr>
        <w:spacing w:after="100" w:line="264" w:lineRule="auto"/>
      </w:pPr>
      <w:r>
        <w:t>4. Em ensaio, adicionar e remover artigos e confirmar a actualização. O visor não deve bloquear a operação quando está desligado.</w:t>
      </w:r>
    </w:p>
    <w:p w14:paraId="254BE82E" w14:textId="77777777" w:rsidR="00CB7A54" w:rsidRDefault="000C02EF">
      <w:pPr>
        <w:spacing w:after="120" w:line="264" w:lineRule="auto"/>
      </w:pPr>
      <w:r>
        <w:t>Uma porta correcta com uma codificação errada pode produzir texto sem acentos. Não confundir esse problema com corrupção da base de artigos.</w:t>
      </w:r>
    </w:p>
    <w:p w14:paraId="6C16E37B" w14:textId="77777777" w:rsidR="00CB7A54" w:rsidRDefault="000C02EF">
      <w:r>
        <w:br w:type="page"/>
      </w:r>
    </w:p>
    <w:p w14:paraId="4521DD6B" w14:textId="77777777" w:rsidR="00CB7A54" w:rsidRDefault="000C02EF">
      <w:pPr>
        <w:pStyle w:val="Ttulo1"/>
        <w:spacing w:before="0" w:after="160" w:line="264" w:lineRule="auto"/>
      </w:pPr>
      <w:bookmarkStart w:id="27" w:name="_Toc242796028"/>
      <w:r>
        <w:lastRenderedPageBreak/>
        <w:t>28 Visor gráfico do cliente</w:t>
      </w:r>
      <w:bookmarkEnd w:id="27"/>
    </w:p>
    <w:p w14:paraId="3F3835E7" w14:textId="77777777" w:rsidR="00CB7A54" w:rsidRDefault="000C02EF">
      <w:pPr>
        <w:spacing w:after="120" w:line="264" w:lineRule="auto"/>
      </w:pPr>
      <w:r>
        <w:t>Ligar e identificar fisicamente o monitor que o cliente verá. A configuração do visor gráfico é local ao posto e não altera o ecrã principal de operação.</w:t>
      </w:r>
    </w:p>
    <w:p w14:paraId="6A78A533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D723E9A" wp14:editId="42D858CF">
            <wp:extent cx="6345936" cy="4759452"/>
            <wp:effectExtent l="0" t="0" r="0" b="0"/>
            <wp:docPr id="20" name="Picture 20" descr="CONFIG. → VISOR DO CLIENTE. A captura tem apenas um monitor ligado." title="28 Visor gráfico do cli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visor-do-client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67DE7" w14:textId="77777777" w:rsidR="00CB7A54" w:rsidRDefault="000C02EF">
      <w:pPr>
        <w:spacing w:after="140" w:line="264" w:lineRule="auto"/>
      </w:pPr>
      <w:r>
        <w:rPr>
          <w:i/>
          <w:sz w:val="18"/>
        </w:rPr>
        <w:t>Figura 20  CONFIG. → VISOR DO CLIENTE. A captura tem apenas um monitor ligado.</w:t>
      </w:r>
    </w:p>
    <w:p w14:paraId="43F8E1BB" w14:textId="77777777" w:rsidR="00CB7A54" w:rsidRDefault="000C02EF">
      <w:pPr>
        <w:spacing w:after="100" w:line="264" w:lineRule="auto"/>
      </w:pPr>
      <w:r>
        <w:t>1. Seleccionar o ecrã no desenho e activar o visor. Confirmar que não está a escolher o monitor do operador por engano.</w:t>
      </w:r>
    </w:p>
    <w:p w14:paraId="3DF8A278" w14:textId="77777777" w:rsidR="00CB7A54" w:rsidRDefault="000C02EF">
      <w:pPr>
        <w:spacing w:after="100" w:line="264" w:lineRule="auto"/>
      </w:pPr>
      <w:r>
        <w:t>2. Escolher utilização do ecrã completo e se a janela deve ficar acima das restantes. Para uma janela, ajustar X, Y, largura e altura.</w:t>
      </w:r>
    </w:p>
    <w:p w14:paraId="067D9FC7" w14:textId="77777777" w:rsidR="00CB7A54" w:rsidRDefault="000C02EF">
      <w:pPr>
        <w:spacing w:after="100" w:line="264" w:lineRule="auto"/>
      </w:pPr>
      <w:r>
        <w:t>3. Se utilizar publicidade, activar artigos em destaque, intervalo e sequência aleatória conforme a necessidade do cliente.</w:t>
      </w:r>
    </w:p>
    <w:p w14:paraId="1C674207" w14:textId="77777777" w:rsidR="00CB7A54" w:rsidRDefault="000C02EF">
      <w:pPr>
        <w:spacing w:after="100" w:line="264" w:lineRule="auto"/>
      </w:pPr>
      <w:r>
        <w:t>4. Guardar e testar com uma conta de ensaio. Confirmar valores e apresentação quando a conta muda ou termina.</w:t>
      </w:r>
    </w:p>
    <w:p w14:paraId="405CCAE1" w14:textId="77777777" w:rsidR="00CB7A54" w:rsidRDefault="000C02EF">
      <w:pPr>
        <w:spacing w:after="120" w:line="264" w:lineRule="auto"/>
      </w:pPr>
      <w:r>
        <w:t>Na captura há apenas o monitor principal; um segundo monitor aparecerá quando estiver ligado/reconhecido. Usar a barra vertical para aceder aos campos inferiores em resoluções pequenas.</w:t>
      </w:r>
    </w:p>
    <w:p w14:paraId="42DFE664" w14:textId="77777777" w:rsidR="00CB7A54" w:rsidRDefault="000C02EF">
      <w:r>
        <w:br w:type="page"/>
      </w:r>
    </w:p>
    <w:p w14:paraId="22965D33" w14:textId="77777777" w:rsidR="00CB7A54" w:rsidRDefault="000C02EF">
      <w:pPr>
        <w:pStyle w:val="Ttulo1"/>
        <w:spacing w:before="0" w:after="160" w:line="264" w:lineRule="auto"/>
      </w:pPr>
      <w:bookmarkStart w:id="28" w:name="_Toc242796029"/>
      <w:r>
        <w:lastRenderedPageBreak/>
        <w:t>29 Terminal de pagamento</w:t>
      </w:r>
      <w:bookmarkEnd w:id="28"/>
    </w:p>
    <w:p w14:paraId="7D824351" w14:textId="77777777" w:rsidR="00CB7A54" w:rsidRDefault="000C02EF">
      <w:pPr>
        <w:spacing w:after="120" w:line="264" w:lineRule="auto"/>
      </w:pPr>
      <w:r>
        <w:t>O POS transmite referência e montante a um middleware ECR homologado. Os dados do cartão não entram na aplicação Cacimbo.</w:t>
      </w:r>
    </w:p>
    <w:p w14:paraId="095D79CF" w14:textId="77777777" w:rsidR="00CB7A54" w:rsidRDefault="000C02EF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00D3E641" wp14:editId="5C34F20D">
            <wp:extent cx="6345936" cy="4759452"/>
            <wp:effectExtent l="0" t="0" r="0" b="0"/>
            <wp:docPr id="21" name="Picture 21" descr="Adaptador Ingenico ECR com endereço ilustrativo e sem token." title="29 Terminal de paga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ig-terminal-de-pagamento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6A595" w14:textId="77777777" w:rsidR="00CB7A54" w:rsidRDefault="000C02EF">
      <w:pPr>
        <w:spacing w:after="140" w:line="264" w:lineRule="auto"/>
      </w:pPr>
      <w:r>
        <w:rPr>
          <w:i/>
          <w:sz w:val="18"/>
        </w:rPr>
        <w:t>Figura 21  Adaptador Ingenico ECR com endereço ilustrativo e sem token.</w:t>
      </w:r>
    </w:p>
    <w:p w14:paraId="19DB257D" w14:textId="77777777" w:rsidR="00CB7A54" w:rsidRDefault="000C02EF">
      <w:pPr>
        <w:spacing w:after="100" w:line="264" w:lineRule="auto"/>
      </w:pPr>
      <w:r>
        <w:t>1. Seleccionar Ingenico ECR ou Simulador. O Simulador serve apenas para ensaio; não comprova comunicação com um terminal bancário real.</w:t>
      </w:r>
    </w:p>
    <w:p w14:paraId="0739F685" w14:textId="77777777" w:rsidR="00CB7A54" w:rsidRDefault="000C02EF">
      <w:pPr>
        <w:spacing w:after="100" w:line="264" w:lineRule="auto"/>
      </w:pPr>
      <w:r>
        <w:t>2. Introduzir endereço HTTPS, ID do terminal e token do parceiro. Confirmar rubricas das modalidades que devem chamar o terminal, por exemplo MB.</w:t>
      </w:r>
    </w:p>
    <w:p w14:paraId="55B2F214" w14:textId="77777777" w:rsidR="00CB7A54" w:rsidRDefault="000C02EF">
      <w:pPr>
        <w:spacing w:after="100" w:line="264" w:lineRule="auto"/>
      </w:pPr>
      <w:r>
        <w:t>3. Ajustar tempo limite e intervalo de consulta segundo o adquirente. Executar TESTAR CONEXÃO e homologar venda/consulta/cancelamento no ambiente do parceiro.</w:t>
      </w:r>
    </w:p>
    <w:p w14:paraId="4CFDD816" w14:textId="77777777" w:rsidR="00CB7A54" w:rsidRDefault="000C02EF">
      <w:pPr>
        <w:spacing w:after="100" w:line="264" w:lineRule="auto"/>
      </w:pPr>
      <w:r>
        <w:t>4. Verificar pendente, aprovado, recusado, cancelado e estado incerto. Uma aprovação impede abandonar o fecho; cancelar exige confirmação do terminal.</w:t>
      </w:r>
    </w:p>
    <w:p w14:paraId="41579045" w14:textId="77777777" w:rsidR="00CB7A54" w:rsidRDefault="000C02EF">
      <w:pPr>
        <w:spacing w:after="120" w:line="264" w:lineRule="auto"/>
      </w:pPr>
      <w:r>
        <w:t>NEXGO é uma família de equipamentos e não significa compatibilidade automática. Esta versão apresenta Ingenico ECR e Simulador; outro modelo/adquirente exige adaptador/protocolo e homologação confirmados. Nunca repetir uma cobrança apenas porque o POS demorou a receber o estado.</w:t>
      </w:r>
    </w:p>
    <w:p w14:paraId="57467D75" w14:textId="77777777" w:rsidR="00CB7A54" w:rsidRDefault="000C02EF">
      <w:r>
        <w:br w:type="page"/>
      </w:r>
    </w:p>
    <w:p w14:paraId="4647DBE7" w14:textId="77777777" w:rsidR="00CB7A54" w:rsidRDefault="000C02EF">
      <w:pPr>
        <w:pStyle w:val="Ttulo1"/>
        <w:spacing w:before="0" w:after="160" w:line="264" w:lineRule="auto"/>
      </w:pPr>
      <w:bookmarkStart w:id="29" w:name="_Toc242796030"/>
      <w:r>
        <w:lastRenderedPageBreak/>
        <w:t>30 Guardar e validar a configuração</w:t>
      </w:r>
      <w:bookmarkEnd w:id="29"/>
    </w:p>
    <w:p w14:paraId="4DCC040F" w14:textId="77777777" w:rsidR="00CB7A54" w:rsidRDefault="000C02EF">
      <w:pPr>
        <w:spacing w:after="120" w:line="264" w:lineRule="auto"/>
      </w:pPr>
      <w:r>
        <w:t>Concluir a configuração com uma sequência previsível reduz os diagnósticos causados por alterações ainda não aplicadas.</w:t>
      </w:r>
    </w:p>
    <w:p w14:paraId="26C496CE" w14:textId="77777777" w:rsidR="00CB7A54" w:rsidRDefault="000C02EF">
      <w:pPr>
        <w:spacing w:after="100" w:line="264" w:lineRule="auto"/>
      </w:pPr>
      <w:r>
        <w:t>1. Registar os valores anteriores e os alterados. Confirmar empresa, armazém e identidade Windows antes de GRAVAR CONFIGURAÇÃO.</w:t>
      </w:r>
    </w:p>
    <w:p w14:paraId="5EDA3121" w14:textId="77777777" w:rsidR="00CB7A54" w:rsidRDefault="000C02EF">
      <w:pPr>
        <w:spacing w:after="100" w:line="264" w:lineRule="auto"/>
      </w:pPr>
      <w:r>
        <w:t>2. Reiniciar o POS quando alterar base, imagens, armazém, contas partilhadas ou consumo do catálogo. Reiniciar a instância Sync quando alterar as suas opções.</w:t>
      </w:r>
    </w:p>
    <w:p w14:paraId="739BA616" w14:textId="77777777" w:rsidR="00CB7A54" w:rsidRDefault="000C02EF">
      <w:pPr>
        <w:spacing w:after="100" w:line="264" w:lineRule="auto"/>
      </w:pPr>
      <w:r>
        <w:t>3. Voltar ao separador e confirmar que a escolha persistiu. Executar o teste correspondente e verificar o caminho efectivo, não apenas o texto introduzido.</w:t>
      </w:r>
    </w:p>
    <w:p w14:paraId="353F97CC" w14:textId="77777777" w:rsidR="00CB7A54" w:rsidRDefault="000C02EF">
      <w:pPr>
        <w:spacing w:after="100" w:line="264" w:lineRule="auto"/>
      </w:pPr>
      <w:r>
        <w:t>4. Testar como operador normal: login, turno, mesas/famílias, artigo, comanda, consulta, modalidades e cliente. Ensaiar emissão/devolução numa cópia autorizada.</w:t>
      </w:r>
    </w:p>
    <w:p w14:paraId="63AF460C" w14:textId="77777777" w:rsidR="00CB7A54" w:rsidRDefault="000C02EF">
      <w:pPr>
        <w:spacing w:after="100" w:line="264" w:lineRule="auto"/>
      </w:pPr>
      <w:r>
        <w:t>5. No segundo posto, confirmar partilha e conflitos. No servidor, confirmar Sync e a hora do snapshot. Validar online/QR no dispositivo cliente.</w:t>
      </w:r>
    </w:p>
    <w:p w14:paraId="561F2B80" w14:textId="77777777" w:rsidR="00CB7A54" w:rsidRDefault="000C02EF">
      <w:pPr>
        <w:spacing w:after="100" w:line="264" w:lineRule="auto"/>
      </w:pPr>
      <w:r>
        <w:t>6. Entregar o posto ao operador e observar um percurso touch completo em 1024×768 ou na resolução instalada.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584EE7A8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D4B1FC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CB3E9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6C404B27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19F52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TESTAR CAMINHOS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DF43F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Verifica os caminhos introduzidos. Não valida o ciclo fiscal completo.</w:t>
            </w:r>
          </w:p>
        </w:tc>
      </w:tr>
      <w:tr w:rsidR="00CB7A54" w14:paraId="67262469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FF5E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TESTAR ACESSO À PASTA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882F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Verifica a pasta das contas e permissões necessárias ao piloto.</w:t>
            </w:r>
          </w:p>
        </w:tc>
      </w:tr>
      <w:tr w:rsidR="00CB7A54" w14:paraId="533AD8FA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FBDB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TESTAR CATÁLOGO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CF83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Verifica snapshot, identidade, armazém e data. Não valida a partilha de contas.</w:t>
            </w:r>
          </w:p>
        </w:tc>
      </w:tr>
      <w:tr w:rsidR="00CB7A54" w14:paraId="07481FB3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2D2D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TESTES DE PERIFÉRICOS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FBB7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Provam apenas a acção testada; validar depois a utilização real na venda.</w:t>
            </w:r>
          </w:p>
        </w:tc>
      </w:tr>
    </w:tbl>
    <w:p w14:paraId="74F4CA79" w14:textId="77777777" w:rsidR="00CB7A54" w:rsidRDefault="00CB7A54">
      <w:pPr>
        <w:spacing w:after="20" w:line="264" w:lineRule="auto"/>
      </w:pPr>
    </w:p>
    <w:p w14:paraId="6E0889DA" w14:textId="77777777" w:rsidR="00CB7A54" w:rsidRDefault="000C02EF">
      <w:pPr>
        <w:spacing w:after="120" w:line="264" w:lineRule="auto"/>
      </w:pPr>
      <w:r>
        <w:t>Não utilizar um ícone verde ou uma mensagem de gravação como prova de homologação de todas as funcionalidades.</w:t>
      </w:r>
    </w:p>
    <w:p w14:paraId="589D60D0" w14:textId="77777777" w:rsidR="00CB7A54" w:rsidRDefault="000C02EF">
      <w:r>
        <w:br w:type="page"/>
      </w:r>
    </w:p>
    <w:p w14:paraId="2897E5B4" w14:textId="77777777" w:rsidR="00CB7A54" w:rsidRDefault="000C02EF">
      <w:pPr>
        <w:pStyle w:val="Ttulo1"/>
        <w:spacing w:before="0" w:after="160" w:line="264" w:lineRule="auto"/>
      </w:pPr>
      <w:bookmarkStart w:id="30" w:name="_Toc242796031"/>
      <w:r>
        <w:lastRenderedPageBreak/>
        <w:t>31 Backup recuperação e logs</w:t>
      </w:r>
      <w:bookmarkEnd w:id="30"/>
    </w:p>
    <w:p w14:paraId="6653F192" w14:textId="77777777" w:rsidR="00CB7A54" w:rsidRDefault="000C02EF">
      <w:pPr>
        <w:spacing w:after="120" w:line="264" w:lineRule="auto"/>
      </w:pPr>
      <w:r>
        <w:t>Guardar bases e configurações antes da alteração. Uma recuperação deve ser coordenada entre postos para não reintroduzir versões antigas de contas ou duplicar documentos.</w:t>
      </w:r>
    </w:p>
    <w:p w14:paraId="3D675D4F" w14:textId="77777777" w:rsidR="00CB7A54" w:rsidRDefault="000C02EF">
      <w:pPr>
        <w:spacing w:after="100" w:line="264" w:lineRule="auto"/>
      </w:pPr>
      <w:r>
        <w:t>1. Identificar hora, empresa, posto, operador e acção exacta. Recolher a mensagem completa e o log correspondente.</w:t>
      </w:r>
    </w:p>
    <w:p w14:paraId="41736F6C" w14:textId="77777777" w:rsidR="00CB7A54" w:rsidRDefault="000C02EF">
      <w:pPr>
        <w:spacing w:after="100" w:line="264" w:lineRule="auto"/>
      </w:pPr>
      <w:r>
        <w:t>2. Parar as operações afectadas antes de restaurar. Preservar os ficheiros actuais e confirmar quais documentos já existem no ERP.</w:t>
      </w:r>
    </w:p>
    <w:p w14:paraId="04866645" w14:textId="77777777" w:rsidR="00CB7A54" w:rsidRDefault="000C02EF">
      <w:pPr>
        <w:spacing w:after="100" w:line="264" w:lineRule="auto"/>
      </w:pPr>
      <w:r>
        <w:t>3. Redigir o relatório sem palavras-passe, API keys, credenciais de pagamento ou códigos QR de acesso activos.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6CEF7B8C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0E04FD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E21FEC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24A96AFB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63896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ERP e KDS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AB1F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Cópia consistente das bases e dos modelos/ficheiros necessários. Coordenar a cópia quando existem processos activos.</w:t>
            </w:r>
          </w:p>
        </w:tc>
      </w:tr>
      <w:tr w:rsidR="00CB7A54" w14:paraId="7BDB09FA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9DF6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Contas abertas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7C191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JSON operacional por empresa, local ou partilhado, incluindo o estado associado. Não restaurar uma cópia antiga sobre vendas/documentos já processados.</w:t>
            </w:r>
          </w:p>
        </w:tc>
      </w:tr>
      <w:tr w:rsidR="00CB7A54" w14:paraId="1AA4454D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1AA36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Configuração POS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A4E8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{app}\config\pos-company.json, configuração local do operador, layout, tema e parâmetros compatíveis com o registo ERP.</w:t>
            </w:r>
          </w:p>
        </w:tc>
      </w:tr>
      <w:tr w:rsidR="00CB7A54" w14:paraId="451A2114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0358C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Sync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2119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appsettings da instância, estado/cache relevantes e identificação do serviço/conta. Guardar credenciais em repositório protegido, não no relatório.</w:t>
            </w:r>
          </w:p>
        </w:tc>
      </w:tr>
      <w:tr w:rsidR="00CB7A54" w14:paraId="29521A8F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73D7D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Logs POS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BB88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%LOCALAPPDATA%\Cacimbo\POS Gourmet CSharp\Logs. Recolher erro do momento e login-AAAAMMDD.jsonl quando o problema é de acesso/turno.</w:t>
            </w:r>
          </w:p>
        </w:tc>
      </w:tr>
      <w:tr w:rsidR="00CB7A54" w14:paraId="1A5F02DA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1B6C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Estado Sync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E513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Consultar monitor e sync-status.json da instância efectiva. Para falha de arranque, recolher eventos Windows do serviço.</w:t>
            </w:r>
          </w:p>
        </w:tc>
      </w:tr>
      <w:tr w:rsidR="00CB7A54" w14:paraId="300014F1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D247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Repetição de fecho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BA75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Se o ERP já gravou, pesquisar o documento e usar recuperação idempotente. Não duplicar uma venda porque a impressão ou gravação local falhou.</w:t>
            </w:r>
          </w:p>
        </w:tc>
      </w:tr>
    </w:tbl>
    <w:p w14:paraId="0E3034F3" w14:textId="77777777" w:rsidR="00CB7A54" w:rsidRDefault="00CB7A54">
      <w:pPr>
        <w:spacing w:after="20" w:line="264" w:lineRule="auto"/>
      </w:pPr>
    </w:p>
    <w:p w14:paraId="6A6C081F" w14:textId="77777777" w:rsidR="00CB7A54" w:rsidRDefault="000C02EF">
      <w:pPr>
        <w:spacing w:after="120" w:line="264" w:lineRule="auto"/>
      </w:pPr>
      <w:r>
        <w:t>A cópia local do catálogo acelera leitura; não é backup fiscal nem substitui as contas abertas. Não alterar manualmente manifestos/checksums para forçar a aceitação de um ficheiro.</w:t>
      </w:r>
    </w:p>
    <w:p w14:paraId="4D806FCB" w14:textId="77777777" w:rsidR="00CB7A54" w:rsidRDefault="000C02EF">
      <w:r>
        <w:br w:type="page"/>
      </w:r>
    </w:p>
    <w:p w14:paraId="534D931D" w14:textId="77777777" w:rsidR="00CB7A54" w:rsidRDefault="000C02EF">
      <w:pPr>
        <w:pStyle w:val="Ttulo1"/>
        <w:spacing w:before="0" w:after="160" w:line="264" w:lineRule="auto"/>
      </w:pPr>
      <w:bookmarkStart w:id="31" w:name="_Toc242796032"/>
      <w:r>
        <w:lastRenderedPageBreak/>
        <w:t>32 Diagnóstico de arranque e partilha</w:t>
      </w:r>
      <w:bookmarkEnd w:id="31"/>
    </w:p>
    <w:p w14:paraId="6211AD9A" w14:textId="77777777" w:rsidR="00CB7A54" w:rsidRDefault="000C02EF">
      <w:pPr>
        <w:spacing w:after="120" w:line="264" w:lineRule="auto"/>
      </w:pPr>
      <w:r>
        <w:t>Começar por identificar a camada que falha. Os mesmos sintomas podem ter causas distintas no controlador, na sessão Windows ou na origem partilhada.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64F4D138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3DE6A1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C587BA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6778801A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B4BD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Não inicia sem o ERP aberto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9C35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Conferir POSTO AUTÓNOMO, pos-company.json, base, imagens e armazém. Não depender da janela ERP para fornecer o caminho.</w:t>
            </w:r>
          </w:p>
        </w:tc>
      </w:tr>
      <w:tr w:rsidR="00CB7A54" w14:paraId="658566B9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D763E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Base abre só num posto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2145F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Confirmar versão e modo partilhado, controlador x86 e permissões da pasta/lock. Identificar processo que abre a base exclusivamente.</w:t>
            </w:r>
          </w:p>
        </w:tc>
      </w:tr>
      <w:tr w:rsidR="00CB7A54" w14:paraId="130EF4D7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C2B32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ODBC IM004 ou driver ausente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60BBBC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Confirmar ODBC x86 no SysWOW64 e instalação Jet/ACE compatível. Recolher diagnóstico; não publicar o POS x64 como solução improvisada.</w:t>
            </w:r>
          </w:p>
        </w:tc>
      </w:tr>
      <w:tr w:rsidR="00CB7A54" w14:paraId="07A31C7A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D391E8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Partilha não permanece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134CB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Gravar, reiniciar e voltar à configuração. Verificar conta Windows, empresa e origem local das preferências. Confirmar eventuais overrides técnicos existentes.</w:t>
            </w:r>
          </w:p>
        </w:tc>
      </w:tr>
      <w:tr w:rsidR="00CB7A54" w14:paraId="0251680D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8827C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Contas não surgem noutro posto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B8EC8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Comparar UNC, ID da empresa, modo partilhado e permissões. Actualizar Contas abertas e verificar a zona/perfil do operador.</w:t>
            </w:r>
          </w:p>
        </w:tc>
      </w:tr>
      <w:tr w:rsidR="00CB7A54" w14:paraId="7C4AB3DB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11629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Artigos ou famílias em falta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FE04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Conferir utilização POS, armazém, estado, nome, filtros, visibilidade e stock. Não alterar acentos ou IDs negativos por tentativa.</w:t>
            </w:r>
          </w:p>
        </w:tc>
      </w:tr>
      <w:tr w:rsidR="00CB7A54" w14:paraId="5813ACFC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2C77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Imagens em falta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BF07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Testar leitura da pasta do posto e referências do snapshot. Uma imagem em falta não prova ausência do artigo.</w:t>
            </w:r>
          </w:p>
        </w:tc>
      </w:tr>
      <w:tr w:rsidR="00CB7A54" w14:paraId="6FF5DAA6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0378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Catálogo à espera do Sync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BE48A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Confirmar publicação inicial, pasta correcta, unidade fiscal e armazém. Inspeccionar serviço, manifesto e permissões.</w:t>
            </w:r>
          </w:p>
        </w:tc>
      </w:tr>
      <w:tr w:rsidR="00CB7A54" w14:paraId="755CF9C9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2040C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Stock desactualizado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2100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Conferir hora da geração, relógios, acesso SMB e ciclo local do Sync. Recuperar a actualização; SemStock só deve reflectir a permissão ERP válida.</w:t>
            </w:r>
          </w:p>
        </w:tc>
      </w:tr>
    </w:tbl>
    <w:p w14:paraId="0AE784CA" w14:textId="77777777" w:rsidR="00CB7A54" w:rsidRDefault="00CB7A54">
      <w:pPr>
        <w:spacing w:after="20" w:line="264" w:lineRule="auto"/>
      </w:pPr>
    </w:p>
    <w:p w14:paraId="6EDDFB18" w14:textId="77777777" w:rsidR="00CB7A54" w:rsidRDefault="000C02EF">
      <w:pPr>
        <w:spacing w:after="120" w:line="264" w:lineRule="auto"/>
      </w:pPr>
      <w:r>
        <w:t>Após corrigir a causa, repetir o teste da camada e depois o percurso operacional. Registar o resultado e a hora da nova tentativa.</w:t>
      </w:r>
    </w:p>
    <w:p w14:paraId="54F6AD05" w14:textId="77777777" w:rsidR="00CB7A54" w:rsidRDefault="000C02EF">
      <w:r>
        <w:br w:type="page"/>
      </w:r>
    </w:p>
    <w:p w14:paraId="165888D6" w14:textId="77777777" w:rsidR="00CB7A54" w:rsidRDefault="000C02EF">
      <w:pPr>
        <w:pStyle w:val="Ttulo1"/>
        <w:spacing w:before="0" w:after="160" w:line="264" w:lineRule="auto"/>
      </w:pPr>
      <w:bookmarkStart w:id="32" w:name="_Toc242796033"/>
      <w:r>
        <w:lastRenderedPageBreak/>
        <w:t>33 Diagnóstico de online e emissão</w:t>
      </w:r>
      <w:bookmarkEnd w:id="32"/>
    </w:p>
    <w:p w14:paraId="5D86426C" w14:textId="77777777" w:rsidR="00CB7A54" w:rsidRDefault="000C02EF">
      <w:pPr>
        <w:spacing w:after="120" w:line="264" w:lineRule="auto"/>
      </w:pPr>
      <w:r>
        <w:t>Recolher a etapa e a mensagem exactas antes de regenerar acessos, trocar empresa ou repetir uma emissão.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07A48715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F0A6C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2F74E7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3F245ADC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EEDD8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ONLINE não abre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760A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Verificar configuração efectiva, log do clique, estado API, diálogos/overlay e versão do posto. Verde não demonstra que a fila abriu.</w:t>
            </w:r>
          </w:p>
        </w:tc>
      </w:tr>
      <w:tr w:rsidR="00CB7A54" w14:paraId="3BC759E1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E828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HTTP 401 ou 403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3A39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Validar token e autorização da empresa na API. Não mudar o tenant a partir da chave, nem criar turnos como tentativa de resolver autorização.</w:t>
            </w:r>
          </w:p>
        </w:tc>
      </w:tr>
      <w:tr w:rsidR="00CB7A54" w14:paraId="383D966F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CFE2E7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HTTP 404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40B3C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Confirmar rota e API base. Distinguir endereço público do menu do endpoint API.</w:t>
            </w:r>
          </w:p>
        </w:tc>
      </w:tr>
      <w:tr w:rsidR="00CB7A54" w14:paraId="712E4D9A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C1028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HTTP 5xx ou timeout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8BE07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Verificar serviço remoto, rede do posto e etapa afectada. Preservar pedido/outbox; evitar duplicações.</w:t>
            </w:r>
          </w:p>
        </w:tc>
      </w:tr>
      <w:tr w:rsidR="00CB7A54" w14:paraId="5003AB68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4052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Menu indisponível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5AA50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Confirmar CompanyId fiscal, catálogo online publicado, armazém/canal e validade do slot/turno. O snapshot local Catalogo não publica por si só o menu na Cloud.</w:t>
            </w:r>
          </w:p>
        </w:tc>
      </w:tr>
      <w:tr w:rsidR="00CB7A54" w14:paraId="3EBA1232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D3A7A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Documento parece desaparecer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3503D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Pesquisar documentos ERP, conta/GUID e logs antes de repetir. Confirmar se houve commit fiscal e se apenas falhou impressão/fecho local.</w:t>
            </w:r>
          </w:p>
        </w:tc>
      </w:tr>
      <w:tr w:rsidR="00CB7A54" w14:paraId="2D710CF5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8E06F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Assinatura anterior inválida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A6B4C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Recolher série, tipo e documento anterior. A cadeia hash é exigida em SalesInvoices; não preencher/apagar hashes manualmente em documentos FE.</w:t>
            </w:r>
          </w:p>
        </w:tc>
      </w:tr>
      <w:tr w:rsidR="00CB7A54" w14:paraId="29E86EE6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AD95C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Posto ou licença inválidos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418DC3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Confirmar módulo, data, NIF e slots. O registo automático só ocorre quando a licença válida permite o novo posto.</w:t>
            </w:r>
          </w:p>
        </w:tc>
      </w:tr>
      <w:tr w:rsidR="00CB7A54" w14:paraId="27A24F31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3272C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Pagamento aprovado mas POS incerto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2B6F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Consultar a transacção no terminal/middleware. Não repetir cobrança; resolver o estado com o adquirente e preservar referência/idempotência.</w:t>
            </w:r>
          </w:p>
        </w:tc>
      </w:tr>
    </w:tbl>
    <w:p w14:paraId="18C4D163" w14:textId="77777777" w:rsidR="00CB7A54" w:rsidRDefault="00CB7A54">
      <w:pPr>
        <w:spacing w:after="20" w:line="264" w:lineRule="auto"/>
      </w:pPr>
    </w:p>
    <w:p w14:paraId="51A17A7C" w14:textId="77777777" w:rsidR="00CB7A54" w:rsidRDefault="000C02EF">
      <w:pPr>
        <w:spacing w:after="120" w:line="264" w:lineRule="auto"/>
      </w:pPr>
      <w:r>
        <w:t>Problemas fiscais e bancários exigem confirmação do registo efectivo. A ausência de um talão impresso não significa que o documento ou pagamento não existe.</w:t>
      </w:r>
    </w:p>
    <w:p w14:paraId="3AE4D7BD" w14:textId="77777777" w:rsidR="00CB7A54" w:rsidRDefault="000C02EF">
      <w:r>
        <w:br w:type="page"/>
      </w:r>
    </w:p>
    <w:p w14:paraId="78354EB0" w14:textId="77777777" w:rsidR="00CB7A54" w:rsidRDefault="000C02EF">
      <w:pPr>
        <w:pStyle w:val="Ttulo1"/>
        <w:spacing w:before="0" w:after="160" w:line="264" w:lineRule="auto"/>
      </w:pPr>
      <w:bookmarkStart w:id="33" w:name="_Toc242796034"/>
      <w:r>
        <w:lastRenderedPageBreak/>
        <w:t>34 Checklist de entrega ao cliente</w:t>
      </w:r>
      <w:bookmarkEnd w:id="33"/>
    </w:p>
    <w:p w14:paraId="3018BEC2" w14:textId="77777777" w:rsidR="00CB7A54" w:rsidRDefault="000C02EF">
      <w:pPr>
        <w:spacing w:after="120" w:line="264" w:lineRule="auto"/>
      </w:pPr>
      <w:r>
        <w:t>Usar esta lista para documentar a instalação e a homologação do posto. Registar o resultado, o responsável e a data de cada ensaio.</w:t>
      </w:r>
    </w:p>
    <w:p w14:paraId="405AE607" w14:textId="77777777" w:rsidR="00CB7A54" w:rsidRDefault="000C02EF">
      <w:pPr>
        <w:spacing w:after="140" w:line="264" w:lineRule="auto"/>
      </w:pPr>
      <w:r>
        <w:t>[  ]  Versões Gourmet, KDS e Sync confirmadas; componentes correspondem ao papel de cada computador.</w:t>
      </w:r>
    </w:p>
    <w:p w14:paraId="7A37744E" w14:textId="77777777" w:rsidR="00CB7A54" w:rsidRDefault="000C02EF">
      <w:pPr>
        <w:spacing w:after="140" w:line="264" w:lineRule="auto"/>
      </w:pPr>
      <w:r>
        <w:t>[  ]  Empresa ERP, CompanyId fiscal, armazém e identidade Windows conferidos.</w:t>
      </w:r>
    </w:p>
    <w:p w14:paraId="3C75C567" w14:textId="77777777" w:rsidR="00CB7A54" w:rsidRDefault="000C02EF">
      <w:pPr>
        <w:spacing w:after="140" w:line="264" w:lineRule="auto"/>
      </w:pPr>
      <w:r>
        <w:t>[  ]  Base ERP, base KDS, imagens, relatórios e permissões UNC/NTFS testados com as contas efectivas.</w:t>
      </w:r>
    </w:p>
    <w:p w14:paraId="0D22DE02" w14:textId="77777777" w:rsidR="00CB7A54" w:rsidRDefault="000C02EF">
      <w:pPr>
        <w:spacing w:after="140" w:line="264" w:lineRule="auto"/>
      </w:pPr>
      <w:r>
        <w:t>[  ]  POSTO AUTÓNOMO gravado, reinício feito e valores relidos.</w:t>
      </w:r>
    </w:p>
    <w:p w14:paraId="0DABA12F" w14:textId="77777777" w:rsidR="00CB7A54" w:rsidRDefault="000C02EF">
      <w:pPr>
        <w:spacing w:after="140" w:line="264" w:lineRule="auto"/>
      </w:pPr>
      <w:r>
        <w:t>[  ]  Login touch, credencial, primeira senha e perfil do operador ensaiados.</w:t>
      </w:r>
    </w:p>
    <w:p w14:paraId="0C53533B" w14:textId="77777777" w:rsidR="00CB7A54" w:rsidRDefault="000C02EF">
      <w:pPr>
        <w:spacing w:after="140" w:line="264" w:lineRule="auto"/>
      </w:pPr>
      <w:r>
        <w:t>[  ]  Turno e zona correctos; separado/partilhado conforme decisão operacional.</w:t>
      </w:r>
    </w:p>
    <w:p w14:paraId="73ACB906" w14:textId="77777777" w:rsidR="00CB7A54" w:rsidRDefault="000C02EF">
      <w:pPr>
        <w:spacing w:after="140" w:line="264" w:lineRule="auto"/>
      </w:pPr>
      <w:r>
        <w:t>[  ]  Salas, mesas, famílias, subfamílias, pesquisa e filtros testados no perfil normal.</w:t>
      </w:r>
    </w:p>
    <w:p w14:paraId="44431D08" w14:textId="77777777" w:rsidR="00CB7A54" w:rsidRDefault="000C02EF">
      <w:pPr>
        <w:spacing w:after="140" w:line="264" w:lineRule="auto"/>
      </w:pPr>
      <w:r>
        <w:t>[  ]  Contas entre postos e conflito concorrente ensaiados, quando activados.</w:t>
      </w:r>
    </w:p>
    <w:p w14:paraId="5DBD8D80" w14:textId="77777777" w:rsidR="00CB7A54" w:rsidRDefault="000C02EF">
      <w:pPr>
        <w:spacing w:after="140" w:line="264" w:lineRule="auto"/>
      </w:pPr>
      <w:r>
        <w:t>[  ]  Sync da empresa único, com conta/caminhos correctos e arranque confirmado.</w:t>
      </w:r>
    </w:p>
    <w:p w14:paraId="4BEA6049" w14:textId="77777777" w:rsidR="00CB7A54" w:rsidRDefault="000C02EF">
      <w:pPr>
        <w:spacing w:after="140" w:line="264" w:lineRule="auto"/>
      </w:pPr>
      <w:r>
        <w:t>[  ]  Catálogo inicial validado; actualização, stock antigo e cache local ensaiados em ambiente controlado.</w:t>
      </w:r>
    </w:p>
    <w:p w14:paraId="797CA2DD" w14:textId="77777777" w:rsidR="00CB7A54" w:rsidRDefault="000C02EF">
      <w:pPr>
        <w:spacing w:after="140" w:line="264" w:lineRule="auto"/>
      </w:pPr>
      <w:r>
        <w:t>[  ]  Impressão, consulta, comanda/KDS, observações e modelo TXT/Crystal conferidos.</w:t>
      </w:r>
    </w:p>
    <w:p w14:paraId="3D80EA07" w14:textId="77777777" w:rsidR="00CB7A54" w:rsidRDefault="000C02EF">
      <w:pPr>
        <w:spacing w:after="140" w:line="264" w:lineRule="auto"/>
      </w:pPr>
      <w:r>
        <w:t>[  ]  Clientes, modalidades e documento de ensaio validados na base autorizada.</w:t>
      </w:r>
    </w:p>
    <w:p w14:paraId="159EDE32" w14:textId="77777777" w:rsidR="00CB7A54" w:rsidRDefault="000C02EF">
      <w:pPr>
        <w:spacing w:after="140" w:line="264" w:lineRule="auto"/>
      </w:pPr>
      <w:r>
        <w:t>[  ]  ONLINE, autorização, QR e pedido de teste confirmados no posto e no dispositivo cliente.</w:t>
      </w:r>
    </w:p>
    <w:p w14:paraId="0ABEDADE" w14:textId="77777777" w:rsidR="00CB7A54" w:rsidRDefault="000C02EF">
      <w:pPr>
        <w:spacing w:after="140" w:line="264" w:lineRule="auto"/>
      </w:pPr>
      <w:r>
        <w:t>[  ]  Balança, scanner, visores e terminal homologados apenas quando fazem parte da instalação.</w:t>
      </w:r>
    </w:p>
    <w:p w14:paraId="56DF1AB0" w14:textId="77777777" w:rsidR="00CB7A54" w:rsidRDefault="000C02EF">
      <w:pPr>
        <w:spacing w:after="140" w:line="264" w:lineRule="auto"/>
      </w:pPr>
      <w:r>
        <w:t>[  ]  Backup verificável, origem dos logs e procedimento de suporte entregues.</w:t>
      </w:r>
    </w:p>
    <w:p w14:paraId="480FB9F0" w14:textId="77777777" w:rsidR="00CB7A54" w:rsidRDefault="000C02EF">
      <w:pPr>
        <w:spacing w:after="140" w:line="264" w:lineRule="auto"/>
      </w:pPr>
      <w:r>
        <w:t>[  ]  Operador executou o percurso touch sem botões cortados na resolução instalada.</w:t>
      </w:r>
    </w:p>
    <w:p w14:paraId="1E5D0A86" w14:textId="77777777" w:rsidR="00CB7A54" w:rsidRDefault="000C02EF">
      <w:pPr>
        <w:spacing w:after="120" w:line="264" w:lineRule="auto"/>
      </w:pPr>
      <w:r>
        <w:t>Registo de entrega: técnico __________  cliente __________  posto __________  data __________  ensaios pendentes __________.</w:t>
      </w:r>
    </w:p>
    <w:p w14:paraId="72698474" w14:textId="77777777" w:rsidR="00CB7A54" w:rsidRDefault="000C02EF">
      <w:pPr>
        <w:spacing w:after="120" w:line="264" w:lineRule="auto"/>
      </w:pPr>
      <w:r>
        <w:t>Anexar caminhos e resultados sem credenciais. Identificar claramente o que está homologado e o que continua desactivado ou pendente.</w:t>
      </w:r>
    </w:p>
    <w:p w14:paraId="550B44CF" w14:textId="77777777" w:rsidR="00CB7A54" w:rsidRDefault="000C02EF">
      <w:r>
        <w:br w:type="page"/>
      </w:r>
    </w:p>
    <w:p w14:paraId="2C5B9DFB" w14:textId="77777777" w:rsidR="00CB7A54" w:rsidRDefault="000C02EF">
      <w:pPr>
        <w:pStyle w:val="Ttulo1"/>
        <w:spacing w:before="0" w:after="160" w:line="264" w:lineRule="auto"/>
      </w:pPr>
      <w:bookmarkStart w:id="34" w:name="_Toc242796035"/>
      <w:r>
        <w:lastRenderedPageBreak/>
        <w:t>35 Referências e âmbito desta edição</w:t>
      </w:r>
      <w:bookmarkEnd w:id="34"/>
    </w:p>
    <w:p w14:paraId="51C8656C" w14:textId="77777777" w:rsidR="00CB7A54" w:rsidRDefault="000C02EF">
      <w:pPr>
        <w:spacing w:after="120" w:line="264" w:lineRule="auto"/>
      </w:pPr>
      <w:r>
        <w:t>Este manual corresponde ao Gourmet 1.5.16 e ao Sync 1.1.18. Os procedimentos foram confrontados com os formulários e contratos do código desta versão.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344"/>
      </w:tblGrid>
      <w:tr w:rsidR="00CB7A54" w14:paraId="4D3B33BC" w14:textId="77777777">
        <w:trPr>
          <w:tblHeader/>
          <w:jc w:val="center"/>
        </w:trPr>
        <w:tc>
          <w:tcPr>
            <w:tcW w:w="266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E7C5C4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w="7344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AA866" w14:textId="77777777" w:rsidR="00CB7A54" w:rsidRDefault="000C02EF">
            <w:pPr>
              <w:spacing w:after="40" w:line="257" w:lineRule="auto"/>
            </w:pPr>
            <w:r>
              <w:rPr>
                <w:b/>
                <w:color w:val="FFFFFF"/>
                <w:sz w:val="20"/>
              </w:rPr>
              <w:t>Configuração ou verificação</w:t>
            </w:r>
          </w:p>
        </w:tc>
      </w:tr>
      <w:tr w:rsidR="00CB7A54" w14:paraId="2DC3F213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C959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Configuração e instalação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41AC5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AGENTS.md, setup/README.md, CONFIGURACAO_EMPRESA.md e CONFIGURACAO-AUTONOMA-POSTO.md.</w:t>
            </w:r>
          </w:p>
        </w:tc>
      </w:tr>
      <w:tr w:rsidR="00CB7A54" w14:paraId="3B9094EE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2A9C24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Contas e identidade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4F7B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PILOTO-CONTAS-PARTILHADAS.md, ADR-017, ADR-018, ADR-021 e CORRECAO-MESAS-DESAPARECIDAS.md.</w:t>
            </w:r>
          </w:p>
        </w:tc>
      </w:tr>
      <w:tr w:rsidR="00CB7A54" w14:paraId="50DC81A7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E39B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Sync e catálogo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E7FCDE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CATALOGO-POS-PARTILHADO-SYNC.md, SYNC-TROCA-EMPRESA-E-DIAGNOSTICO-QR.md e implementação PosCatalogSnapshot/Worker.</w:t>
            </w:r>
          </w:p>
        </w:tc>
      </w:tr>
      <w:tr w:rsidR="00CB7A54" w14:paraId="2B3E7989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66B591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Login e turnos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50439C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LOGIN-OPERACIONAL-PIN.md, TURNOS_E_DASHBOARD.md e verificações de permissões do código actual.</w:t>
            </w:r>
          </w:p>
        </w:tc>
      </w:tr>
      <w:tr w:rsidR="00CB7A54" w14:paraId="03A92A47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949A6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Documentos e impressão</w:t>
            </w:r>
          </w:p>
        </w:tc>
        <w:tc>
          <w:tcPr>
            <w:tcW w:w="734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B26B8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PRODUCAO.md, MAPA-PERMISSOES-POS-GOURMET.md, IMPRESSAO_CRYSTAL_TXT.md e ADR-014.</w:t>
            </w:r>
          </w:p>
        </w:tc>
      </w:tr>
      <w:tr w:rsidR="00CB7A54" w14:paraId="5E487C9C" w14:textId="77777777">
        <w:trPr>
          <w:cantSplit/>
          <w:jc w:val="center"/>
        </w:trPr>
        <w:tc>
          <w:tcPr>
            <w:tcW w:w="266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79992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Hardware e pagamentos</w:t>
            </w:r>
          </w:p>
        </w:tc>
        <w:tc>
          <w:tcPr>
            <w:tcW w:w="7344" w:type="dxa"/>
            <w:shd w:val="clear" w:color="auto" w:fill="F4F5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B3D3A" w14:textId="77777777" w:rsidR="00CB7A54" w:rsidRDefault="000C02EF">
            <w:pPr>
              <w:spacing w:after="40" w:line="257" w:lineRule="auto"/>
            </w:pPr>
            <w:r>
              <w:rPr>
                <w:sz w:val="20"/>
              </w:rPr>
              <w:t>HARDWARE_VISOR_DE_LINHA.md, PERMISSOES_E_TERMINAL_POS.md e adaptadores de hardware actuais.</w:t>
            </w:r>
          </w:p>
        </w:tc>
      </w:tr>
    </w:tbl>
    <w:p w14:paraId="1DE162C3" w14:textId="77777777" w:rsidR="00CB7A54" w:rsidRDefault="00CB7A54">
      <w:pPr>
        <w:spacing w:after="20" w:line="264" w:lineRule="auto"/>
      </w:pPr>
    </w:p>
    <w:p w14:paraId="6A969081" w14:textId="77777777" w:rsidR="00CB7A54" w:rsidRDefault="000C02EF">
      <w:pPr>
        <w:spacing w:after="120" w:line="264" w:lineRule="auto"/>
      </w:pPr>
      <w:r>
        <w:t>As figuras são capturas de formulários reais do POS/monitor Sync, com dados de demonstração, caminhos ilustrativos ou cópia de ensaio. Não são desenhos gerados nem provas de uma operação de produção.</w:t>
      </w:r>
    </w:p>
    <w:p w14:paraId="2D329183" w14:textId="77777777" w:rsidR="00CB7A54" w:rsidRDefault="000C02EF">
      <w:pPr>
        <w:spacing w:after="120" w:line="264" w:lineRule="auto"/>
      </w:pPr>
      <w:r>
        <w:t>As imagens mostram a interface disponível, incluindo campos ou acções cuja utilização depende de permissões, hardware e configuração. Ecrãs com apenas um monitor ou valores ocultos reflectem o ambiente de captura.</w:t>
      </w:r>
    </w:p>
    <w:p w14:paraId="0805109B" w14:textId="77777777" w:rsidR="00CB7A54" w:rsidRDefault="000C02EF">
      <w:pPr>
        <w:spacing w:after="120" w:line="264" w:lineRule="auto"/>
      </w:pPr>
      <w:r>
        <w:t>Não foi executado pagamento bancário, emissão fiscal, autorização de portal, envio WhatsApp ou alteração de dados de produção para obter estas imagens. O técnico deve homologar esses percursos no ambiente aprovado do cliente.</w:t>
      </w:r>
    </w:p>
    <w:p w14:paraId="455ABEC2" w14:textId="77777777" w:rsidR="00CB7A54" w:rsidRDefault="000C02EF">
      <w:pPr>
        <w:spacing w:after="120" w:line="264" w:lineRule="auto"/>
      </w:pPr>
      <w:r>
        <w:t>Em caso de divergência com uma edição anterior, verificar a versão instalada e a regra efectiva no código/ERP. Não usar exemplos deste manual como credenciais ou parâmetros fiscais universais.</w:t>
      </w:r>
    </w:p>
    <w:sectPr w:rsidR="00CB7A54" w:rsidSect="00034616">
      <w:footerReference w:type="default" r:id="rId29"/>
      <w:pgSz w:w="12240" w:h="15840"/>
      <w:pgMar w:top="907" w:right="1109" w:bottom="907" w:left="1109" w:header="389" w:footer="3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1A837" w14:textId="77777777" w:rsidR="002531BB" w:rsidRDefault="002531BB">
      <w:pPr>
        <w:spacing w:after="0" w:line="240" w:lineRule="auto"/>
      </w:pPr>
      <w:r>
        <w:separator/>
      </w:r>
    </w:p>
  </w:endnote>
  <w:endnote w:type="continuationSeparator" w:id="0">
    <w:p w14:paraId="7C21FDF5" w14:textId="77777777" w:rsidR="002531BB" w:rsidRDefault="00253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9845" w14:textId="77777777" w:rsidR="00CB7A54" w:rsidRDefault="000C02EF">
    <w:pPr>
      <w:pStyle w:val="Rodap"/>
      <w:jc w:val="right"/>
    </w:pPr>
    <w:r>
      <w:rPr>
        <w:sz w:val="16"/>
      </w:rPr>
      <w:t xml:space="preserve">Gourmet 1.5.16  |  Sync 1.1.18  |  </w:t>
    </w:r>
    <w:r>
      <w:fldChar w:fldCharType="begin"/>
    </w:r>
    <w:r>
      <w:instrText>PAGE</w:instrText>
    </w:r>
    <w:r>
      <w:fldChar w:fldCharType="separate"/>
    </w:r>
    <w:r w:rsidR="00ED6A6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9613" w14:textId="77777777" w:rsidR="002531BB" w:rsidRDefault="002531BB">
      <w:pPr>
        <w:spacing w:after="0" w:line="240" w:lineRule="auto"/>
      </w:pPr>
      <w:r>
        <w:separator/>
      </w:r>
    </w:p>
  </w:footnote>
  <w:footnote w:type="continuationSeparator" w:id="0">
    <w:p w14:paraId="704770F4" w14:textId="77777777" w:rsidR="002531BB" w:rsidRDefault="00253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8150653">
    <w:abstractNumId w:val="8"/>
  </w:num>
  <w:num w:numId="2" w16cid:durableId="451897875">
    <w:abstractNumId w:val="6"/>
  </w:num>
  <w:num w:numId="3" w16cid:durableId="246811907">
    <w:abstractNumId w:val="5"/>
  </w:num>
  <w:num w:numId="4" w16cid:durableId="114835901">
    <w:abstractNumId w:val="4"/>
  </w:num>
  <w:num w:numId="5" w16cid:durableId="40400032">
    <w:abstractNumId w:val="7"/>
  </w:num>
  <w:num w:numId="6" w16cid:durableId="731386661">
    <w:abstractNumId w:val="3"/>
  </w:num>
  <w:num w:numId="7" w16cid:durableId="218706619">
    <w:abstractNumId w:val="2"/>
  </w:num>
  <w:num w:numId="8" w16cid:durableId="987782426">
    <w:abstractNumId w:val="1"/>
  </w:num>
  <w:num w:numId="9" w16cid:durableId="145601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2EF"/>
    <w:rsid w:val="0015074B"/>
    <w:rsid w:val="002531BB"/>
    <w:rsid w:val="0029639D"/>
    <w:rsid w:val="00326F90"/>
    <w:rsid w:val="0058338B"/>
    <w:rsid w:val="0076751B"/>
    <w:rsid w:val="00AA1D8D"/>
    <w:rsid w:val="00B47730"/>
    <w:rsid w:val="00CB0664"/>
    <w:rsid w:val="00CB7A54"/>
    <w:rsid w:val="00ED6A6A"/>
    <w:rsid w:val="00F60E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3D0B27"/>
  <w14:defaultImageDpi w14:val="300"/>
  <w15:docId w15:val="{CBFFAC1A-74A3-4717-A3DD-8E0F3DC9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30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dice11">
    <w:name w:val="Índice 11"/>
    <w:pPr>
      <w:spacing w:after="40" w:line="252" w:lineRule="auto"/>
    </w:pPr>
    <w:rPr>
      <w:rFonts w:ascii="Arial" w:hAnsi="Arial"/>
      <w:color w:val="000000"/>
      <w:sz w:val="21"/>
    </w:rPr>
  </w:style>
  <w:style w:type="paragraph" w:customStyle="1" w:styleId="ndice21">
    <w:name w:val="Índice 21"/>
    <w:pPr>
      <w:spacing w:after="40" w:line="252" w:lineRule="auto"/>
    </w:pPr>
    <w:rPr>
      <w:rFonts w:ascii="Arial" w:hAnsi="Arial"/>
      <w:color w:val="000000"/>
      <w:sz w:val="21"/>
    </w:rPr>
  </w:style>
  <w:style w:type="paragraph" w:styleId="ndice1">
    <w:name w:val="toc 1"/>
    <w:basedOn w:val="Normal"/>
    <w:next w:val="Normal"/>
    <w:autoRedefine/>
    <w:uiPriority w:val="39"/>
    <w:unhideWhenUsed/>
    <w:rsid w:val="00ED6A6A"/>
    <w:pPr>
      <w:spacing w:after="100"/>
    </w:pPr>
  </w:style>
  <w:style w:type="character" w:styleId="Hiperligao">
    <w:name w:val="Hyperlink"/>
    <w:basedOn w:val="Tipodeletrapredefinidodopargrafo"/>
    <w:uiPriority w:val="99"/>
    <w:unhideWhenUsed/>
    <w:rsid w:val="00ED6A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7426</Words>
  <Characters>42332</Characters>
  <Application>Microsoft Office Word</Application>
  <DocSecurity>0</DocSecurity>
  <Lines>352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técnico de configuração do Cacimbo POS Gourmet</dc:title>
  <dc:subject>Configuração Gourmet 1.5.16 e Sync 1.1.18 para técnicos</dc:subject>
  <dc:creator>Cacimbo</dc:creator>
  <cp:keywords/>
  <dc:description>generated by python-docx</dc:description>
  <cp:lastModifiedBy>Carlos Teixeira</cp:lastModifiedBy>
  <cp:revision>3</cp:revision>
  <dcterms:created xsi:type="dcterms:W3CDTF">2013-12-23T23:15:00Z</dcterms:created>
  <dcterms:modified xsi:type="dcterms:W3CDTF">2026-10-13T13:59:00Z</dcterms:modified>
  <cp:category/>
  <dc:language>pt-AO</dc:language>
</cp:coreProperties>
</file>